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BD" w:rsidRPr="009B0FBD" w:rsidRDefault="00465A5B" w:rsidP="009B0FBD">
      <w:pPr>
        <w:spacing w:after="0" w:line="450" w:lineRule="atLeast"/>
        <w:textAlignment w:val="baseline"/>
        <w:rPr>
          <w:rFonts w:ascii="inherit" w:eastAsia="Times New Roman" w:hAnsi="inherit" w:cs="Tahoma"/>
          <w:color w:val="999999"/>
          <w:sz w:val="18"/>
          <w:szCs w:val="18"/>
          <w:lang w:eastAsia="es-MX"/>
        </w:rPr>
      </w:pPr>
      <w:r w:rsidRPr="009B0FBD">
        <w:rPr>
          <w:rFonts w:ascii="inherit" w:eastAsia="Times New Roman" w:hAnsi="inherit" w:cs="Tahoma"/>
          <w:color w:val="999999"/>
          <w:sz w:val="18"/>
          <w:szCs w:val="18"/>
          <w:lang w:eastAsia="es-MX"/>
        </w:rPr>
        <w:fldChar w:fldCharType="begin"/>
      </w:r>
      <w:r w:rsidR="009B0FBD" w:rsidRPr="009B0FBD">
        <w:rPr>
          <w:rFonts w:ascii="inherit" w:eastAsia="Times New Roman" w:hAnsi="inherit" w:cs="Tahoma"/>
          <w:color w:val="999999"/>
          <w:sz w:val="18"/>
          <w:szCs w:val="18"/>
          <w:lang w:eastAsia="es-MX"/>
        </w:rPr>
        <w:instrText xml:space="preserve"> HYPERLINK "http://www.jalisco.gob.mx/es" </w:instrText>
      </w:r>
      <w:r w:rsidRPr="009B0FBD">
        <w:rPr>
          <w:rFonts w:ascii="inherit" w:eastAsia="Times New Roman" w:hAnsi="inherit" w:cs="Tahoma"/>
          <w:color w:val="999999"/>
          <w:sz w:val="18"/>
          <w:szCs w:val="18"/>
          <w:lang w:eastAsia="es-MX"/>
        </w:rPr>
        <w:fldChar w:fldCharType="separate"/>
      </w:r>
      <w:r w:rsidR="009B0FBD" w:rsidRPr="009B0FBD">
        <w:rPr>
          <w:rFonts w:ascii="inherit" w:eastAsia="Times New Roman" w:hAnsi="inherit" w:cs="Tahoma"/>
          <w:color w:val="B81D2C"/>
          <w:sz w:val="18"/>
          <w:szCs w:val="18"/>
          <w:u w:val="single"/>
          <w:bdr w:val="none" w:sz="0" w:space="0" w:color="auto" w:frame="1"/>
          <w:lang w:eastAsia="es-MX"/>
        </w:rPr>
        <w:t>Inicio</w:t>
      </w:r>
      <w:r w:rsidRPr="009B0FBD">
        <w:rPr>
          <w:rFonts w:ascii="inherit" w:eastAsia="Times New Roman" w:hAnsi="inherit" w:cs="Tahoma"/>
          <w:color w:val="999999"/>
          <w:sz w:val="18"/>
          <w:szCs w:val="18"/>
          <w:lang w:eastAsia="es-MX"/>
        </w:rPr>
        <w:fldChar w:fldCharType="end"/>
      </w:r>
      <w:r w:rsidR="009B0FBD" w:rsidRPr="009B0FBD">
        <w:rPr>
          <w:rFonts w:ascii="inherit" w:eastAsia="Times New Roman" w:hAnsi="inherit" w:cs="Tahoma"/>
          <w:color w:val="999999"/>
          <w:sz w:val="18"/>
          <w:szCs w:val="18"/>
          <w:lang w:eastAsia="es-MX"/>
        </w:rPr>
        <w:t> » </w:t>
      </w:r>
      <w:hyperlink r:id="rId5" w:history="1">
        <w:r w:rsidR="009B0FBD" w:rsidRPr="009B0FBD">
          <w:rPr>
            <w:rFonts w:ascii="inherit" w:eastAsia="Times New Roman" w:hAnsi="inherit" w:cs="Tahoma"/>
            <w:color w:val="B81D2C"/>
            <w:sz w:val="18"/>
            <w:szCs w:val="18"/>
            <w:u w:val="single"/>
            <w:bdr w:val="none" w:sz="0" w:space="0" w:color="auto" w:frame="1"/>
            <w:lang w:eastAsia="es-MX"/>
          </w:rPr>
          <w:t>Gobierno</w:t>
        </w:r>
      </w:hyperlink>
      <w:r w:rsidR="009B0FBD" w:rsidRPr="009B0FBD">
        <w:rPr>
          <w:rFonts w:ascii="inherit" w:eastAsia="Times New Roman" w:hAnsi="inherit" w:cs="Tahoma"/>
          <w:color w:val="999999"/>
          <w:sz w:val="18"/>
          <w:szCs w:val="18"/>
          <w:lang w:eastAsia="es-MX"/>
        </w:rPr>
        <w:t> » </w:t>
      </w:r>
      <w:hyperlink r:id="rId6" w:history="1">
        <w:r w:rsidR="009B0FBD" w:rsidRPr="009B0FBD">
          <w:rPr>
            <w:rFonts w:ascii="inherit" w:eastAsia="Times New Roman" w:hAnsi="inherit" w:cs="Tahoma"/>
            <w:color w:val="B81D2C"/>
            <w:sz w:val="18"/>
            <w:szCs w:val="18"/>
            <w:u w:val="single"/>
            <w:bdr w:val="none" w:sz="0" w:space="0" w:color="auto" w:frame="1"/>
            <w:lang w:eastAsia="es-MX"/>
          </w:rPr>
          <w:t>Programas</w:t>
        </w:r>
      </w:hyperlink>
    </w:p>
    <w:p w:rsidR="009B0FBD" w:rsidRPr="009B0FBD" w:rsidRDefault="00465A5B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hyperlink r:id="rId7" w:anchor="main-content" w:history="1">
        <w:r w:rsidR="009B0FBD" w:rsidRPr="009B0FBD">
          <w:rPr>
            <w:rFonts w:ascii="inherit" w:eastAsia="Times New Roman" w:hAnsi="inherit" w:cs="Tahoma"/>
            <w:color w:val="B81D2C"/>
            <w:sz w:val="20"/>
            <w:szCs w:val="20"/>
            <w:u w:val="single"/>
            <w:bdr w:val="none" w:sz="0" w:space="0" w:color="auto" w:frame="1"/>
            <w:lang w:eastAsia="es-MX"/>
          </w:rPr>
          <w:t>Pasar al contenido principal</w:t>
        </w:r>
      </w:hyperlink>
    </w:p>
    <w:p w:rsidR="009B0FBD" w:rsidRPr="009B0FBD" w:rsidRDefault="009B0FBD" w:rsidP="009B0FBD">
      <w:pPr>
        <w:spacing w:after="0" w:line="345" w:lineRule="atLeast"/>
        <w:textAlignment w:val="baseline"/>
        <w:outlineLvl w:val="0"/>
        <w:rPr>
          <w:rFonts w:ascii="inherit" w:eastAsia="Times New Roman" w:hAnsi="inherit" w:cs="Tahoma"/>
          <w:color w:val="666666"/>
          <w:kern w:val="36"/>
          <w:sz w:val="36"/>
          <w:szCs w:val="36"/>
          <w:lang w:eastAsia="es-MX"/>
        </w:rPr>
      </w:pPr>
      <w:r w:rsidRPr="009B0FBD">
        <w:rPr>
          <w:rFonts w:ascii="inherit" w:eastAsia="Times New Roman" w:hAnsi="inherit" w:cs="Tahoma"/>
          <w:color w:val="666666"/>
          <w:kern w:val="36"/>
          <w:sz w:val="36"/>
          <w:szCs w:val="36"/>
          <w:lang w:eastAsia="es-MX"/>
        </w:rPr>
        <w:t>LLEGA</w:t>
      </w:r>
    </w:p>
    <w:p w:rsidR="009B0FBD" w:rsidRPr="009B0FBD" w:rsidRDefault="009B0FBD" w:rsidP="009B0FBD">
      <w:pPr>
        <w:spacing w:line="345" w:lineRule="atLeast"/>
        <w:jc w:val="righ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666666"/>
          <w:sz w:val="17"/>
          <w:szCs w:val="17"/>
          <w:bdr w:val="none" w:sz="0" w:space="0" w:color="auto" w:frame="1"/>
          <w:lang w:eastAsia="es-MX"/>
        </w:rPr>
        <w:t xml:space="preserve">Compartir </w:t>
      </w:r>
      <w:proofErr w:type="gramStart"/>
      <w:r w:rsidRPr="009B0FBD">
        <w:rPr>
          <w:rFonts w:ascii="inherit" w:eastAsia="Times New Roman" w:hAnsi="inherit" w:cs="Tahoma"/>
          <w:color w:val="666666"/>
          <w:sz w:val="17"/>
          <w:szCs w:val="17"/>
          <w:bdr w:val="none" w:sz="0" w:space="0" w:color="auto" w:frame="1"/>
          <w:lang w:eastAsia="es-MX"/>
        </w:rPr>
        <w:t>en :</w:t>
      </w:r>
      <w:proofErr w:type="gramEnd"/>
      <w:r w:rsidRPr="009B0FBD">
        <w:rPr>
          <w:rFonts w:ascii="inherit" w:eastAsia="Times New Roman" w:hAnsi="inherit" w:cs="Tahoma"/>
          <w:color w:val="666666"/>
          <w:sz w:val="17"/>
          <w:szCs w:val="17"/>
          <w:bdr w:val="none" w:sz="0" w:space="0" w:color="auto" w:frame="1"/>
          <w:lang w:eastAsia="es-MX"/>
        </w:rPr>
        <w:t> </w:t>
      </w:r>
      <w:r w:rsidRPr="009B0FBD">
        <w:rPr>
          <w:rFonts w:ascii="inherit" w:eastAsia="Times New Roman" w:hAnsi="inherit" w:cs="Tahoma"/>
          <w:noProof/>
          <w:color w:val="B81D2C"/>
          <w:sz w:val="20"/>
          <w:szCs w:val="20"/>
          <w:bdr w:val="none" w:sz="0" w:space="0" w:color="auto" w:frame="1"/>
          <w:lang w:eastAsia="es-MX"/>
        </w:rPr>
        <w:drawing>
          <wp:inline distT="0" distB="0" distL="0" distR="0">
            <wp:extent cx="209550" cy="209550"/>
            <wp:effectExtent l="0" t="0" r="0" b="0"/>
            <wp:docPr id="1" name="Imagen 1" descr="http://www.jalisco.gob.mx/sites/all/themes/agob/images/rs_face_2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alisco.gob.mx/sites/all/themes/agob/images/rs_face_2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  <w:r w:rsidRPr="009B0FBD">
        <w:rPr>
          <w:rFonts w:ascii="inherit" w:eastAsia="Times New Roman" w:hAnsi="inherit" w:cs="Tahoma"/>
          <w:noProof/>
          <w:color w:val="B81D2C"/>
          <w:sz w:val="20"/>
          <w:szCs w:val="20"/>
          <w:bdr w:val="none" w:sz="0" w:space="0" w:color="auto" w:frame="1"/>
          <w:lang w:eastAsia="es-MX"/>
        </w:rPr>
        <w:drawing>
          <wp:inline distT="0" distB="0" distL="0" distR="0">
            <wp:extent cx="209550" cy="209550"/>
            <wp:effectExtent l="0" t="0" r="0" b="0"/>
            <wp:docPr id="2" name="Imagen 2" descr="http://www.jalisco.gob.mx/sites/all/themes/agob/images/rs_twit_2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alisco.gob.mx/sites/all/themes/agob/images/rs_twit_2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  <w:r w:rsidRPr="009B0FBD">
        <w:rPr>
          <w:rFonts w:ascii="inherit" w:eastAsia="Times New Roman" w:hAnsi="inherit" w:cs="Tahoma"/>
          <w:noProof/>
          <w:color w:val="B81D2C"/>
          <w:sz w:val="20"/>
          <w:szCs w:val="20"/>
          <w:bdr w:val="none" w:sz="0" w:space="0" w:color="auto" w:frame="1"/>
          <w:lang w:eastAsia="es-MX"/>
        </w:rPr>
        <w:drawing>
          <wp:inline distT="0" distB="0" distL="0" distR="0">
            <wp:extent cx="209550" cy="209550"/>
            <wp:effectExtent l="0" t="0" r="0" b="0"/>
            <wp:docPr id="3" name="Imagen 3" descr="http://www.jalisco.gob.mx/sites/all/themes/agob/images/rs_gplus_2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lisco.gob.mx/sites/all/themes/agob/images/rs_gplus_2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  <w:r w:rsidRPr="009B0FBD">
        <w:rPr>
          <w:rFonts w:ascii="inherit" w:eastAsia="Times New Roman" w:hAnsi="inherit" w:cs="Tahoma"/>
          <w:noProof/>
          <w:color w:val="B81D2C"/>
          <w:sz w:val="20"/>
          <w:szCs w:val="20"/>
          <w:bdr w:val="none" w:sz="0" w:space="0" w:color="auto" w:frame="1"/>
          <w:lang w:eastAsia="es-MX"/>
        </w:rPr>
        <w:drawing>
          <wp:inline distT="0" distB="0" distL="0" distR="0">
            <wp:extent cx="209550" cy="209550"/>
            <wp:effectExtent l="0" t="0" r="0" b="0"/>
            <wp:docPr id="4" name="Imagen 4" descr="http://www.jalisco.gob.mx/sites/all/themes/agob/images/rs_mail_22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jalisco.gob.mx/sites/all/themes/agob/images/rs_mail_22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 xml:space="preserve">Se mejoran las condiciones </w:t>
      </w:r>
      <w:proofErr w:type="spellStart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socieconómicas</w:t>
      </w:r>
      <w:proofErr w:type="spellEnd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 xml:space="preserve"> y se facilita la movilidad de los jóvenes estudiantes, personas con discapacidad y adultos mayores a través de subsidios para el transporte.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Género: 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Mujeres,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Hombres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Grupos de atención: 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Estudiantes,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Con discapacidad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Página web: </w:t>
      </w:r>
    </w:p>
    <w:p w:rsidR="009B0FBD" w:rsidRPr="009B0FBD" w:rsidRDefault="00465A5B" w:rsidP="009B0FBD">
      <w:pPr>
        <w:spacing w:after="15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hyperlink r:id="rId16" w:tgtFrame="_blank" w:history="1">
        <w:r w:rsidR="009B0FBD" w:rsidRPr="009B0FBD">
          <w:rPr>
            <w:rFonts w:ascii="inherit" w:eastAsia="Times New Roman" w:hAnsi="inherit" w:cs="Tahoma"/>
            <w:color w:val="B81D2C"/>
            <w:sz w:val="20"/>
            <w:szCs w:val="20"/>
            <w:u w:val="single"/>
            <w:bdr w:val="none" w:sz="0" w:space="0" w:color="auto" w:frame="1"/>
            <w:lang w:eastAsia="es-MX"/>
          </w:rPr>
          <w:t>http://desarrollohumano.jalisco.gob.mx/index.html</w:t>
        </w:r>
      </w:hyperlink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666666"/>
          <w:sz w:val="17"/>
          <w:szCs w:val="17"/>
          <w:lang w:eastAsia="es-MX"/>
        </w:rPr>
      </w:pPr>
      <w:r w:rsidRPr="009B0FBD">
        <w:rPr>
          <w:rFonts w:ascii="inherit" w:eastAsia="Times New Roman" w:hAnsi="inherit" w:cs="Tahoma"/>
          <w:color w:val="666666"/>
          <w:sz w:val="17"/>
          <w:szCs w:val="17"/>
          <w:lang w:eastAsia="es-MX"/>
        </w:rPr>
        <w:t>Dependencia responsable: </w:t>
      </w:r>
    </w:p>
    <w:p w:rsidR="009B0FBD" w:rsidRPr="009B0FBD" w:rsidRDefault="00465A5B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hyperlink r:id="rId17" w:history="1">
        <w:r w:rsidR="009B0FBD" w:rsidRPr="009B0FBD">
          <w:rPr>
            <w:rFonts w:ascii="inherit" w:eastAsia="Times New Roman" w:hAnsi="inherit" w:cs="Tahoma"/>
            <w:color w:val="000000"/>
            <w:sz w:val="20"/>
            <w:szCs w:val="20"/>
            <w:u w:val="single"/>
            <w:bdr w:val="none" w:sz="0" w:space="0" w:color="auto" w:frame="1"/>
            <w:lang w:eastAsia="es-MX"/>
          </w:rPr>
          <w:t>Secretaría de Desarrollo e Integración Social</w:t>
        </w:r>
      </w:hyperlink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bdr w:val="none" w:sz="0" w:space="0" w:color="auto" w:frame="1"/>
          <w:lang w:eastAsia="es-MX"/>
        </w:rPr>
        <w:t>Contacto:</w:t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br/>
        <w:t>Alejandro Morán Gutiérrez</w:t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br/>
        <w:t>Director de Bienestar Social</w:t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br/>
      </w: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bdr w:val="none" w:sz="0" w:space="0" w:color="auto" w:frame="1"/>
          <w:lang w:eastAsia="es-MX"/>
        </w:rPr>
        <w:t>Correo electrónico:</w:t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  <w:hyperlink r:id="rId18" w:history="1">
        <w:r w:rsidRPr="009B0FBD">
          <w:rPr>
            <w:rFonts w:ascii="inherit" w:eastAsia="Times New Roman" w:hAnsi="inherit" w:cs="Tahoma"/>
            <w:color w:val="B81D2C"/>
            <w:sz w:val="20"/>
            <w:szCs w:val="20"/>
            <w:u w:val="single"/>
            <w:bdr w:val="none" w:sz="0" w:space="0" w:color="auto" w:frame="1"/>
            <w:lang w:eastAsia="es-MX"/>
          </w:rPr>
          <w:t>alejandro.moran@jalisco.gob.mx</w:t>
        </w:r>
      </w:hyperlink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br/>
      </w:r>
      <w:proofErr w:type="spellStart"/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bdr w:val="none" w:sz="0" w:space="0" w:color="auto" w:frame="1"/>
          <w:lang w:eastAsia="es-MX"/>
        </w:rPr>
        <w:t>Tels</w:t>
      </w:r>
      <w:proofErr w:type="spellEnd"/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bdr w:val="none" w:sz="0" w:space="0" w:color="auto" w:frame="1"/>
          <w:lang w:eastAsia="es-MX"/>
        </w:rPr>
        <w:t>:</w:t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33 39421213 </w:t>
      </w: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bdr w:val="none" w:sz="0" w:space="0" w:color="auto" w:frame="1"/>
          <w:lang w:eastAsia="es-MX"/>
        </w:rPr>
        <w:t>Extensión: </w:t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51224</w:t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br/>
      </w: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bdr w:val="none" w:sz="0" w:space="0" w:color="auto" w:frame="1"/>
          <w:lang w:eastAsia="es-MX"/>
        </w:rPr>
        <w:t>Institución a la que pertenece:</w:t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Secretaría de Desarrollo e Integración Social</w:t>
      </w:r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bdr w:val="none" w:sz="0" w:space="0" w:color="auto" w:frame="1"/>
          <w:lang w:eastAsia="es-MX"/>
        </w:rPr>
        <w:t>Responsable oficial: </w:t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 xml:space="preserve">Lic. </w:t>
      </w:r>
      <w:proofErr w:type="spellStart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Jose</w:t>
      </w:r>
      <w:proofErr w:type="spellEnd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 xml:space="preserve"> Luis </w:t>
      </w:r>
      <w:proofErr w:type="spellStart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Monjaras</w:t>
      </w:r>
      <w:proofErr w:type="spellEnd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 xml:space="preserve"> </w:t>
      </w:r>
      <w:proofErr w:type="spellStart"/>
      <w:proofErr w:type="gramStart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HernÃ¡</w:t>
      </w:r>
      <w:proofErr w:type="gramEnd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ndez</w:t>
      </w:r>
      <w:proofErr w:type="spellEnd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br/>
      </w: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bdr w:val="none" w:sz="0" w:space="0" w:color="auto" w:frame="1"/>
          <w:lang w:eastAsia="es-MX"/>
        </w:rPr>
        <w:t>Puesto: </w:t>
      </w: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Dirección General de Programas Sociales</w:t>
      </w:r>
    </w:p>
    <w:p w:rsidR="009B0FBD" w:rsidRPr="009B0FBD" w:rsidRDefault="009B0FBD" w:rsidP="009B0FBD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Objetivo general del programa: </w:t>
      </w:r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 xml:space="preserve">Mejorar las condiciones </w:t>
      </w:r>
      <w:proofErr w:type="spellStart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socieconómicas</w:t>
      </w:r>
      <w:proofErr w:type="spellEnd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 xml:space="preserve"> y facilitar la movilidad para el acceso a actividades educativas y servicios de salud a los jóvenes estudiantes de nivel medio superior y superior, adultos mayores y personas con discapacidad que demuestren tener necesidades de transporte para la realización de actividades educativas, de rehabilitación y acceso a los servicios de salud a través de un subsidio para el transporte</w:t>
      </w:r>
    </w:p>
    <w:p w:rsidR="009B0FBD" w:rsidRPr="009B0FBD" w:rsidRDefault="009B0FBD" w:rsidP="009B0FBD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lastRenderedPageBreak/>
        <w:t>Etapas de vida: 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Jóvenes,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Adultos,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 </w:t>
      </w:r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Adultos mayores</w:t>
      </w:r>
    </w:p>
    <w:p w:rsidR="009B0FBD" w:rsidRPr="009B0FBD" w:rsidRDefault="009B0FBD" w:rsidP="009B0FBD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Tipo de Programa: </w:t>
      </w:r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Estatal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bdr w:val="none" w:sz="0" w:space="0" w:color="auto" w:frame="1"/>
          <w:lang w:eastAsia="es-MX"/>
        </w:rPr>
        <w:t>Trámites necesarios para participar:</w:t>
      </w:r>
    </w:p>
    <w:p w:rsidR="009B0FBD" w:rsidRPr="009B0FBD" w:rsidRDefault="00465A5B" w:rsidP="009B0FBD">
      <w:pPr>
        <w:numPr>
          <w:ilvl w:val="0"/>
          <w:numId w:val="2"/>
        </w:numPr>
        <w:spacing w:after="0" w:line="345" w:lineRule="atLeast"/>
        <w:ind w:left="300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hyperlink r:id="rId19" w:history="1">
        <w:r w:rsidR="009B0FBD" w:rsidRPr="009B0FBD">
          <w:rPr>
            <w:rFonts w:ascii="inherit" w:eastAsia="Times New Roman" w:hAnsi="inherit" w:cs="Tahoma"/>
            <w:color w:val="B81D2C"/>
            <w:sz w:val="20"/>
            <w:szCs w:val="20"/>
            <w:u w:val="single"/>
            <w:bdr w:val="none" w:sz="0" w:space="0" w:color="auto" w:frame="1"/>
            <w:lang w:eastAsia="es-MX"/>
          </w:rPr>
          <w:t>Atención a Niños con Trastornos de Comportamiento</w:t>
        </w:r>
      </w:hyperlink>
    </w:p>
    <w:p w:rsidR="009B0FBD" w:rsidRPr="009B0FBD" w:rsidRDefault="00465A5B" w:rsidP="009B0FBD">
      <w:pPr>
        <w:numPr>
          <w:ilvl w:val="0"/>
          <w:numId w:val="2"/>
        </w:numPr>
        <w:spacing w:after="0" w:line="345" w:lineRule="atLeast"/>
        <w:ind w:left="300" w:hanging="360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hyperlink r:id="rId20" w:history="1">
        <w:r w:rsidR="009B0FBD" w:rsidRPr="009B0FBD">
          <w:rPr>
            <w:rFonts w:ascii="inherit" w:eastAsia="Times New Roman" w:hAnsi="inherit" w:cs="Tahoma"/>
            <w:color w:val="B81D2C"/>
            <w:sz w:val="20"/>
            <w:szCs w:val="20"/>
            <w:u w:val="single"/>
            <w:bdr w:val="none" w:sz="0" w:space="0" w:color="auto" w:frame="1"/>
            <w:lang w:eastAsia="es-MX"/>
          </w:rPr>
          <w:t>Trámite para tener acceso al programa (estudiantes)/LLEGA</w:t>
        </w:r>
      </w:hyperlink>
    </w:p>
    <w:p w:rsidR="009B0FBD" w:rsidRPr="009B0FBD" w:rsidRDefault="00465A5B" w:rsidP="009B0FBD">
      <w:pPr>
        <w:numPr>
          <w:ilvl w:val="0"/>
          <w:numId w:val="2"/>
        </w:numPr>
        <w:spacing w:after="0" w:line="345" w:lineRule="atLeast"/>
        <w:ind w:left="300" w:hanging="360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hyperlink r:id="rId21" w:history="1">
        <w:r w:rsidR="009B0FBD" w:rsidRPr="009B0FBD">
          <w:rPr>
            <w:rFonts w:ascii="inherit" w:eastAsia="Times New Roman" w:hAnsi="inherit" w:cs="Tahoma"/>
            <w:color w:val="B81D2C"/>
            <w:sz w:val="20"/>
            <w:szCs w:val="20"/>
            <w:u w:val="single"/>
            <w:bdr w:val="none" w:sz="0" w:space="0" w:color="auto" w:frame="1"/>
            <w:lang w:eastAsia="es-MX"/>
          </w:rPr>
          <w:t>Trámite para tener acceso al programa (Adultos mayores)/LLEGA</w:t>
        </w:r>
      </w:hyperlink>
    </w:p>
    <w:p w:rsidR="009B0FBD" w:rsidRPr="009B0FBD" w:rsidRDefault="00465A5B" w:rsidP="009B0FBD">
      <w:pPr>
        <w:numPr>
          <w:ilvl w:val="0"/>
          <w:numId w:val="2"/>
        </w:numPr>
        <w:spacing w:line="345" w:lineRule="atLeast"/>
        <w:ind w:left="300" w:hanging="360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hyperlink r:id="rId22" w:history="1">
        <w:r w:rsidR="009B0FBD" w:rsidRPr="009B0FBD">
          <w:rPr>
            <w:rFonts w:ascii="inherit" w:eastAsia="Times New Roman" w:hAnsi="inherit" w:cs="Tahoma"/>
            <w:color w:val="B81D2C"/>
            <w:sz w:val="20"/>
            <w:szCs w:val="20"/>
            <w:u w:val="single"/>
            <w:bdr w:val="none" w:sz="0" w:space="0" w:color="auto" w:frame="1"/>
            <w:lang w:eastAsia="es-MX"/>
          </w:rPr>
          <w:t>Trámite para tener acceso al programa (Personas con discapacidad)/LLEGA</w:t>
        </w:r>
      </w:hyperlink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bdr w:val="none" w:sz="0" w:space="0" w:color="auto" w:frame="1"/>
          <w:lang w:eastAsia="es-MX"/>
        </w:rPr>
        <w:t>Documentos relativos al programa</w:t>
      </w:r>
    </w:p>
    <w:p w:rsidR="009B0FBD" w:rsidRPr="009B0FBD" w:rsidRDefault="009B0FBD" w:rsidP="009B0FBD">
      <w:pPr>
        <w:spacing w:after="0" w:line="345" w:lineRule="atLeast"/>
        <w:textAlignment w:val="baseline"/>
        <w:outlineLvl w:val="2"/>
        <w:rPr>
          <w:rFonts w:ascii="inherit" w:eastAsia="Times New Roman" w:hAnsi="inherit" w:cs="Tahoma"/>
          <w:b/>
          <w:bCs/>
          <w:color w:val="666666"/>
          <w:sz w:val="23"/>
          <w:szCs w:val="23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666666"/>
          <w:sz w:val="23"/>
          <w:szCs w:val="23"/>
          <w:lang w:eastAsia="es-MX"/>
        </w:rPr>
        <w:t>Información técnica del programa:</w:t>
      </w:r>
    </w:p>
    <w:p w:rsidR="009B0FBD" w:rsidRPr="009B0FBD" w:rsidRDefault="009B0FBD" w:rsidP="009B0FBD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Año de inicio de operaciones: </w:t>
      </w:r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2007</w:t>
      </w:r>
    </w:p>
    <w:p w:rsidR="009B0FBD" w:rsidRPr="009B0FBD" w:rsidRDefault="009B0FBD" w:rsidP="009B0FBD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proofErr w:type="spellStart"/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Area</w:t>
      </w:r>
      <w:proofErr w:type="spellEnd"/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 xml:space="preserve"> de actividad: </w:t>
      </w:r>
    </w:p>
    <w:p w:rsidR="009B0FBD" w:rsidRPr="009B0FBD" w:rsidRDefault="00465A5B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hyperlink r:id="rId23" w:history="1">
        <w:r w:rsidR="009B0FBD" w:rsidRPr="009B0FBD">
          <w:rPr>
            <w:rFonts w:ascii="inherit" w:eastAsia="Times New Roman" w:hAnsi="inherit" w:cs="Tahoma"/>
            <w:color w:val="B81D2C"/>
            <w:sz w:val="20"/>
            <w:szCs w:val="20"/>
            <w:u w:val="single"/>
            <w:bdr w:val="none" w:sz="0" w:space="0" w:color="auto" w:frame="1"/>
            <w:lang w:eastAsia="es-MX"/>
          </w:rPr>
          <w:t>Seguridad y Asistencia Social</w:t>
        </w:r>
      </w:hyperlink>
    </w:p>
    <w:p w:rsidR="009B0FBD" w:rsidRPr="009B0FBD" w:rsidRDefault="009B0FBD" w:rsidP="009B0FBD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Necesidades públicas que atiende: </w:t>
      </w:r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 xml:space="preserve">Facilitar la movilidad de estudiantes, adultos mayores y discapacitados que requieren apoyos de transporte para poder continuar con sus estudios, contar con atención </w:t>
      </w:r>
      <w:proofErr w:type="gramStart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medica</w:t>
      </w:r>
      <w:proofErr w:type="gramEnd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 xml:space="preserve"> y/o rehabilitación.</w:t>
      </w:r>
    </w:p>
    <w:p w:rsidR="009B0FBD" w:rsidRPr="009B0FBD" w:rsidRDefault="009B0FBD" w:rsidP="009B0FBD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Población objetivo: </w:t>
      </w:r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Estudiantes de educación media superior y superior, adultos mayores y personas con discapacidad</w:t>
      </w:r>
    </w:p>
    <w:p w:rsidR="009B0FBD" w:rsidRPr="009B0FBD" w:rsidRDefault="009B0FBD" w:rsidP="009B0FBD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Cobertura territorial del programa: </w:t>
      </w:r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Todo el Estado</w:t>
      </w:r>
    </w:p>
    <w:p w:rsidR="009B0FBD" w:rsidRPr="009B0FBD" w:rsidRDefault="009B0FBD" w:rsidP="009B0FBD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Entorno social donde tiene impacto el programa: </w:t>
      </w:r>
    </w:p>
    <w:p w:rsidR="009B0FBD" w:rsidRPr="009B0FBD" w:rsidRDefault="009B0FBD" w:rsidP="009B0FBD">
      <w:pPr>
        <w:spacing w:after="0"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Rural,</w:t>
      </w:r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Urbano</w:t>
      </w:r>
    </w:p>
    <w:p w:rsidR="009B0FBD" w:rsidRPr="009B0FBD" w:rsidRDefault="009B0FBD" w:rsidP="009B0FBD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es-MX"/>
        </w:rPr>
        <w:t>Grado de marginación que atiende el programa: </w:t>
      </w:r>
    </w:p>
    <w:p w:rsidR="009B0FBD" w:rsidRPr="009B0FBD" w:rsidRDefault="009B0FBD" w:rsidP="009B0FBD">
      <w:pPr>
        <w:spacing w:line="345" w:lineRule="atLeast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lastRenderedPageBreak/>
        <w:t>Alta</w:t>
      </w:r>
    </w:p>
    <w:p w:rsidR="009B0FBD" w:rsidRPr="009B0FBD" w:rsidRDefault="009B0FBD" w:rsidP="009B0FBD">
      <w:pPr>
        <w:spacing w:after="0" w:line="345" w:lineRule="atLeast"/>
        <w:textAlignment w:val="baseline"/>
        <w:outlineLvl w:val="2"/>
        <w:rPr>
          <w:rFonts w:ascii="inherit" w:eastAsia="Times New Roman" w:hAnsi="inherit" w:cs="Tahoma"/>
          <w:b/>
          <w:bCs/>
          <w:color w:val="666666"/>
          <w:sz w:val="23"/>
          <w:szCs w:val="23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666666"/>
          <w:sz w:val="23"/>
          <w:szCs w:val="23"/>
          <w:lang w:eastAsia="es-MX"/>
        </w:rPr>
        <w:t>Referencia Legal que lo fundamenta</w:t>
      </w:r>
    </w:p>
    <w:p w:rsidR="009B0FBD" w:rsidRPr="009B0FBD" w:rsidRDefault="009B0FBD" w:rsidP="009B0FBD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Ley Orgánica del Poder Ejecutivo del Estado de Jalisco</w:t>
      </w:r>
    </w:p>
    <w:p w:rsidR="009B0FBD" w:rsidRPr="009B0FBD" w:rsidRDefault="009B0FBD" w:rsidP="009B0FBD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</w:pPr>
      <w:r w:rsidRPr="009B0FBD"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  <w:t>Ley Estatal - Artículo 41 y 56</w:t>
      </w:r>
    </w:p>
    <w:p w:rsidR="009B0FBD" w:rsidRPr="009B0FBD" w:rsidRDefault="009B0FBD" w:rsidP="009B0FBD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Ley de Educación del Estado de Jalisco</w:t>
      </w:r>
    </w:p>
    <w:p w:rsidR="009B0FBD" w:rsidRPr="009B0FBD" w:rsidRDefault="009B0FBD" w:rsidP="009B0FBD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</w:pPr>
      <w:r w:rsidRPr="009B0FBD"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  <w:t>Ley Estatal - Toda</w:t>
      </w:r>
    </w:p>
    <w:p w:rsidR="009B0FBD" w:rsidRPr="009B0FBD" w:rsidRDefault="009B0FBD" w:rsidP="009B0FBD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 xml:space="preserve">Ley de Desarrollo, Protección, Integración Social y Económica del Adulto Mayor del Estado de </w:t>
      </w:r>
      <w:proofErr w:type="spellStart"/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Jali</w:t>
      </w:r>
      <w:proofErr w:type="spellEnd"/>
    </w:p>
    <w:p w:rsidR="009B0FBD" w:rsidRPr="009B0FBD" w:rsidRDefault="009B0FBD" w:rsidP="009B0FBD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</w:pPr>
      <w:r w:rsidRPr="009B0FBD"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  <w:t>Ley Estatal - Toda</w:t>
      </w:r>
    </w:p>
    <w:p w:rsidR="009B0FBD" w:rsidRPr="009B0FBD" w:rsidRDefault="009B0FBD" w:rsidP="009B0FBD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Ley de Desarrollo Social para el Estado de Jalisco</w:t>
      </w:r>
    </w:p>
    <w:p w:rsidR="009B0FBD" w:rsidRPr="009B0FBD" w:rsidRDefault="009B0FBD" w:rsidP="009B0FBD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</w:pPr>
      <w:r w:rsidRPr="009B0FBD"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  <w:t>Ley Estatal - Toda</w:t>
      </w:r>
    </w:p>
    <w:p w:rsidR="009B0FBD" w:rsidRPr="009B0FBD" w:rsidRDefault="009B0FBD" w:rsidP="009B0FBD">
      <w:pPr>
        <w:spacing w:after="0" w:line="345" w:lineRule="atLeast"/>
        <w:textAlignment w:val="baseline"/>
        <w:outlineLvl w:val="2"/>
        <w:rPr>
          <w:rFonts w:ascii="inherit" w:eastAsia="Times New Roman" w:hAnsi="inherit" w:cs="Tahoma"/>
          <w:b/>
          <w:bCs/>
          <w:color w:val="666666"/>
          <w:sz w:val="23"/>
          <w:szCs w:val="23"/>
          <w:lang w:eastAsia="es-MX"/>
        </w:rPr>
      </w:pPr>
      <w:r w:rsidRPr="009B0FBD">
        <w:rPr>
          <w:rFonts w:ascii="inherit" w:eastAsia="Times New Roman" w:hAnsi="inherit" w:cs="Tahoma"/>
          <w:b/>
          <w:bCs/>
          <w:color w:val="666666"/>
          <w:sz w:val="23"/>
          <w:szCs w:val="23"/>
          <w:lang w:eastAsia="es-MX"/>
        </w:rPr>
        <w:t>Normatividad regulatoria del programa</w:t>
      </w:r>
    </w:p>
    <w:p w:rsidR="009B0FBD" w:rsidRPr="009B0FBD" w:rsidRDefault="009B0FBD" w:rsidP="009B0FBD">
      <w:pPr>
        <w:numPr>
          <w:ilvl w:val="0"/>
          <w:numId w:val="5"/>
        </w:numPr>
        <w:spacing w:after="0" w:line="345" w:lineRule="atLeast"/>
        <w:ind w:left="0"/>
        <w:textAlignment w:val="baseline"/>
        <w:rPr>
          <w:rFonts w:ascii="inherit" w:eastAsia="Times New Roman" w:hAnsi="inherit" w:cs="Tahoma"/>
          <w:color w:val="333333"/>
          <w:sz w:val="20"/>
          <w:szCs w:val="20"/>
          <w:lang w:eastAsia="es-MX"/>
        </w:rPr>
      </w:pPr>
      <w:r w:rsidRPr="009B0FBD">
        <w:rPr>
          <w:rFonts w:ascii="inherit" w:eastAsia="Times New Roman" w:hAnsi="inherit" w:cs="Tahoma"/>
          <w:color w:val="333333"/>
          <w:sz w:val="20"/>
          <w:szCs w:val="20"/>
          <w:lang w:eastAsia="es-MX"/>
        </w:rPr>
        <w:t>Reglas de Operación del Programa Llega</w:t>
      </w:r>
    </w:p>
    <w:p w:rsidR="009B0FBD" w:rsidRPr="009B0FBD" w:rsidRDefault="009B0FBD" w:rsidP="009B0FBD">
      <w:pPr>
        <w:numPr>
          <w:ilvl w:val="0"/>
          <w:numId w:val="5"/>
        </w:numPr>
        <w:spacing w:after="0" w:line="300" w:lineRule="atLeast"/>
        <w:ind w:left="0"/>
        <w:textAlignment w:val="baseline"/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</w:pPr>
      <w:r w:rsidRPr="009B0FBD"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  <w:t xml:space="preserve">Reglas de </w:t>
      </w:r>
      <w:proofErr w:type="spellStart"/>
      <w:r w:rsidRPr="009B0FBD"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  <w:t>Operacion</w:t>
      </w:r>
      <w:proofErr w:type="spellEnd"/>
      <w:r w:rsidRPr="009B0FBD">
        <w:rPr>
          <w:rFonts w:ascii="Myriad Pro" w:eastAsia="Times New Roman" w:hAnsi="Myriad Pro" w:cs="Tahoma"/>
          <w:color w:val="666666"/>
          <w:sz w:val="17"/>
          <w:szCs w:val="17"/>
          <w:lang w:eastAsia="es-MX"/>
        </w:rPr>
        <w:t xml:space="preserve"> - Toda</w:t>
      </w:r>
    </w:p>
    <w:p w:rsidR="00650259" w:rsidRDefault="00650259">
      <w:bookmarkStart w:id="0" w:name="_GoBack"/>
      <w:bookmarkEnd w:id="0"/>
    </w:p>
    <w:sectPr w:rsidR="00650259" w:rsidSect="00465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4CD2"/>
    <w:multiLevelType w:val="multilevel"/>
    <w:tmpl w:val="9740F3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63A6C"/>
    <w:multiLevelType w:val="multilevel"/>
    <w:tmpl w:val="162C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266C3"/>
    <w:multiLevelType w:val="multilevel"/>
    <w:tmpl w:val="3BF2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E87E45"/>
    <w:multiLevelType w:val="multilevel"/>
    <w:tmpl w:val="F410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6406F"/>
    <w:multiLevelType w:val="multilevel"/>
    <w:tmpl w:val="3196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FBD"/>
    <w:rsid w:val="00057F2D"/>
    <w:rsid w:val="00121B78"/>
    <w:rsid w:val="00127D9E"/>
    <w:rsid w:val="001904E5"/>
    <w:rsid w:val="002D6120"/>
    <w:rsid w:val="0033317B"/>
    <w:rsid w:val="00376ED8"/>
    <w:rsid w:val="003A5143"/>
    <w:rsid w:val="003C6913"/>
    <w:rsid w:val="003F2608"/>
    <w:rsid w:val="004167AD"/>
    <w:rsid w:val="00441868"/>
    <w:rsid w:val="00452015"/>
    <w:rsid w:val="00465A5B"/>
    <w:rsid w:val="004A023C"/>
    <w:rsid w:val="004A2CB3"/>
    <w:rsid w:val="00517034"/>
    <w:rsid w:val="005232CE"/>
    <w:rsid w:val="00537629"/>
    <w:rsid w:val="005377FD"/>
    <w:rsid w:val="005447E5"/>
    <w:rsid w:val="00554D12"/>
    <w:rsid w:val="005777F6"/>
    <w:rsid w:val="005A3ABE"/>
    <w:rsid w:val="005B7AF6"/>
    <w:rsid w:val="005D6ED1"/>
    <w:rsid w:val="00615B0A"/>
    <w:rsid w:val="00650259"/>
    <w:rsid w:val="00683195"/>
    <w:rsid w:val="00692767"/>
    <w:rsid w:val="006C0046"/>
    <w:rsid w:val="007177EC"/>
    <w:rsid w:val="00724E8F"/>
    <w:rsid w:val="00746511"/>
    <w:rsid w:val="007744AE"/>
    <w:rsid w:val="007B5D94"/>
    <w:rsid w:val="007B62CF"/>
    <w:rsid w:val="007D7449"/>
    <w:rsid w:val="00844CC6"/>
    <w:rsid w:val="008A0CE9"/>
    <w:rsid w:val="00910C9A"/>
    <w:rsid w:val="009163E5"/>
    <w:rsid w:val="0097715D"/>
    <w:rsid w:val="009B0FBD"/>
    <w:rsid w:val="00A05B82"/>
    <w:rsid w:val="00A42DB8"/>
    <w:rsid w:val="00A6236C"/>
    <w:rsid w:val="00A70907"/>
    <w:rsid w:val="00B07667"/>
    <w:rsid w:val="00B24B4E"/>
    <w:rsid w:val="00C03882"/>
    <w:rsid w:val="00C05C66"/>
    <w:rsid w:val="00C96101"/>
    <w:rsid w:val="00CB43B2"/>
    <w:rsid w:val="00CC56E4"/>
    <w:rsid w:val="00D3663E"/>
    <w:rsid w:val="00D706CA"/>
    <w:rsid w:val="00D8112A"/>
    <w:rsid w:val="00DC74FF"/>
    <w:rsid w:val="00E42FB5"/>
    <w:rsid w:val="00EB13A3"/>
    <w:rsid w:val="00EF6C69"/>
    <w:rsid w:val="00F575AF"/>
    <w:rsid w:val="00F610CE"/>
    <w:rsid w:val="00F7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8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6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5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1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7774">
                                                          <w:marLeft w:val="0"/>
                                                          <w:marRight w:val="240"/>
                                                          <w:marTop w:val="24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71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5486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24531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24725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11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412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4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88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5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08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60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229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58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8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8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88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8402551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19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92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19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56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78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50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7383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72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08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4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77509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99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88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36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97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83499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5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73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25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2415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72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06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6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77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8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42783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934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98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5109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92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7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4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08442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74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0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64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79873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69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31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74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602486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42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53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70507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77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55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97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74679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78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69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1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77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88233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67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21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8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039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81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31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8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sharer.php?u=http://info.jalisco.gob.mx/gobierno/programas/6031&amp;t=LLEGA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alejandro.moran@jalisco.gob.mx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jalisco.gob.mx/tramites/4774" TargetMode="External"/><Relationship Id="rId7" Type="http://schemas.openxmlformats.org/officeDocument/2006/relationships/hyperlink" Target="http://www.jalisco.gob.mx/es/gobierno/programas/6031" TargetMode="External"/><Relationship Id="rId12" Type="http://schemas.openxmlformats.org/officeDocument/2006/relationships/hyperlink" Target="https://plus.google.com/share?url=http://info.jalisco.gob.mx/gobierno/programas/6031" TargetMode="External"/><Relationship Id="rId17" Type="http://schemas.openxmlformats.org/officeDocument/2006/relationships/hyperlink" Target="http://www.jalisco.gob.mx/dependencia/secretar%C3%ADa-de-desarrollo-e-integraci%C3%B3n-socia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esarrollohumano.jalisco.gob.mx/index.html" TargetMode="External"/><Relationship Id="rId20" Type="http://schemas.openxmlformats.org/officeDocument/2006/relationships/hyperlink" Target="http://www.jalisco.gob.mx/tramites/47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alisco.gob.mx/es/gobierno/programas" TargetMode="Externa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hyperlink" Target="http://www.jalisco.gob.mx/es/gobierno/dependencias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www.jalisco.gob.mx/%C3%A1rea-de-actividad/seguridad-y-asistencia-social" TargetMode="External"/><Relationship Id="rId10" Type="http://schemas.openxmlformats.org/officeDocument/2006/relationships/hyperlink" Target="http://twitter.com/intent/tweet?url=http://info.jalisco.gob.mx/gobierno/programas/6031&amp;text=LLEGA" TargetMode="External"/><Relationship Id="rId19" Type="http://schemas.openxmlformats.org/officeDocument/2006/relationships/hyperlink" Target="http://www.jalisco.gob.mx/tramites/47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lisco.gob.mx/es/gobierno/programas/undefined" TargetMode="External"/><Relationship Id="rId22" Type="http://schemas.openxmlformats.org/officeDocument/2006/relationships/hyperlink" Target="http://www.jalisco.gob.mx/tramites/477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catastro</cp:lastModifiedBy>
  <cp:revision>2</cp:revision>
  <dcterms:created xsi:type="dcterms:W3CDTF">2014-04-04T15:36:00Z</dcterms:created>
  <dcterms:modified xsi:type="dcterms:W3CDTF">2014-04-04T15:36:00Z</dcterms:modified>
</cp:coreProperties>
</file>