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67" w:rsidRPr="00D41167" w:rsidRDefault="00D41167">
      <w:pPr>
        <w:rPr>
          <w:rFonts w:ascii="Arial" w:hAnsi="Arial" w:cs="Arial"/>
        </w:rPr>
      </w:pPr>
      <w:r w:rsidRPr="00D41167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335557FF" wp14:editId="6C1D9E19">
            <wp:simplePos x="0" y="0"/>
            <wp:positionH relativeFrom="column">
              <wp:posOffset>-130802</wp:posOffset>
            </wp:positionH>
            <wp:positionV relativeFrom="paragraph">
              <wp:posOffset>-143510</wp:posOffset>
            </wp:positionV>
            <wp:extent cx="1247775" cy="1275715"/>
            <wp:effectExtent l="0" t="0" r="9525" b="635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PROGRAMA OPERATIVO  ANUAL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 xml:space="preserve">SISTEMA PARA EL DESARROLLO INTEGRAL DE LA FAMILIA 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SAN JUANITO DE ESCOBEDO, JALISCO  2018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41167" w:rsidRPr="00D41167" w:rsidTr="00D41167">
        <w:tc>
          <w:tcPr>
            <w:tcW w:w="8978" w:type="dxa"/>
          </w:tcPr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 xml:space="preserve">DIRECCION </w:t>
            </w:r>
          </w:p>
          <w:p w:rsidR="00D41167" w:rsidRPr="00D41167" w:rsidRDefault="00010D21" w:rsidP="00D41167">
            <w:pPr>
              <w:tabs>
                <w:tab w:val="left" w:pos="225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ALIMENTARIA</w:t>
            </w: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tabs>
                <w:tab w:val="left" w:pos="2257"/>
              </w:tabs>
              <w:rPr>
                <w:rFonts w:ascii="Arial" w:hAnsi="Arial" w:cs="Arial"/>
              </w:rPr>
            </w:pPr>
          </w:p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PROYECTO</w:t>
            </w:r>
          </w:p>
          <w:p w:rsidR="00D41167" w:rsidRDefault="00D41167" w:rsidP="00D411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41167" w:rsidRPr="00032C2D" w:rsidRDefault="00010350" w:rsidP="00032C2D">
            <w:r w:rsidRPr="00032C2D">
              <w:t>El programa de ayuda Alimentaria Directa Otorga apoyo en especie, el cual consiste en una despensa con productos básicos que se entrega mensualmente, a las y los beneficiarios del padrón previamente valido por cada municipio, mismo que debe estar conformado por beneficiarios (as) o familias con inseguridad Alimentaria y/o Vulnerabilidad, las familias con inseguridad Alimentaria leves pueden ser beneficiadas durante un año, mientras que  las familias con Inseguridad Alimentaria moderada o severa pueden recibir el apoyo   durante 2 años siempre y c</w:t>
            </w:r>
            <w:r w:rsidR="000745A9" w:rsidRPr="00032C2D">
              <w:t>u</w:t>
            </w:r>
            <w:r w:rsidRPr="00032C2D">
              <w:t>ando se mantengan en esta condición.</w:t>
            </w: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D41167" w:rsidRDefault="00D41167" w:rsidP="00D4116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META:</w:t>
            </w:r>
          </w:p>
          <w:p w:rsidR="00E24DA4" w:rsidRPr="00032C2D" w:rsidRDefault="00E24DA4" w:rsidP="00032C2D">
            <w:r w:rsidRPr="00032C2D">
              <w:t xml:space="preserve">Contribuir el acceso a alimentos inocuos y nutritivos de los sujetos en condiciones de riesgo y vulnerabilidad mediante la entrega de apoyos alimentarios diseñados con base en criterios de calidad nutricia y acompañados de acciones de aseguramiento de la calidad alimentaria y producción de alimentos. </w:t>
            </w:r>
          </w:p>
          <w:p w:rsidR="00E24DA4" w:rsidRPr="00032C2D" w:rsidRDefault="00E24DA4" w:rsidP="00032C2D">
            <w:r w:rsidRPr="00032C2D">
              <w:t>Contribuir la disminución de inseguridad alimentaria de familias vulnerables del estado de Jalisco mediante la entrega mensual de una despensa acompañados de acciones de orientación alimentaria, aseguramiento de la calidad y desarrollo comunitario.</w:t>
            </w:r>
          </w:p>
          <w:p w:rsidR="00E24DA4" w:rsidRDefault="00E24DA4" w:rsidP="00032C2D">
            <w:r w:rsidRPr="00032C2D">
              <w:t>Promover cambios en las practicas alimentarias de la población beneficiarias con las capacitaciones de orientación alimentaria</w:t>
            </w:r>
            <w:r>
              <w:t>.</w:t>
            </w:r>
          </w:p>
          <w:p w:rsidR="00E24DA4" w:rsidRPr="00D41167" w:rsidRDefault="00E24DA4" w:rsidP="00E24D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tabs>
                <w:tab w:val="left" w:pos="225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41167" w:rsidRPr="00D41167" w:rsidRDefault="00D41167" w:rsidP="00D41167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ED5961" w:rsidRDefault="00D41167" w:rsidP="00D4116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5961">
              <w:rPr>
                <w:rFonts w:ascii="Arial" w:eastAsia="Times New Roman" w:hAnsi="Arial" w:cs="Arial"/>
                <w:b/>
                <w:sz w:val="20"/>
                <w:szCs w:val="20"/>
              </w:rPr>
              <w:t>OBJETIVO:</w:t>
            </w:r>
          </w:p>
          <w:p w:rsidR="00ED5961" w:rsidRPr="00032C2D" w:rsidRDefault="00010350" w:rsidP="00032C2D">
            <w:r w:rsidRPr="00032C2D">
              <w:t xml:space="preserve">El SEDIF en coordinación con el SMDIF promoverá una alimentación correcta en las </w:t>
            </w:r>
            <w:r w:rsidR="00C457F4" w:rsidRPr="00032C2D">
              <w:t>familias del</w:t>
            </w:r>
            <w:r w:rsidRPr="00032C2D">
              <w:t xml:space="preserve"> estado de Jalisco en condiciones de Inseguridad Alimentaria y Vulnerabilidad, mediante la entrega de apoyos alimentarios diseñados bajo criterios de calidad nutricia, que contribuyan a asegurar la disponibilidad, acceso y aprovechamiento de los alimentos, favoreciendo la seguridad alimentaria.</w:t>
            </w:r>
          </w:p>
          <w:p w:rsidR="00010350" w:rsidRDefault="00010350" w:rsidP="00D41167">
            <w:pPr>
              <w:jc w:val="both"/>
              <w:rPr>
                <w:rFonts w:ascii="Arial" w:hAnsi="Arial" w:cs="Arial"/>
              </w:rPr>
            </w:pPr>
          </w:p>
          <w:p w:rsidR="00E24DA4" w:rsidRDefault="00E24DA4" w:rsidP="00E24DA4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317"/>
              <w:jc w:val="both"/>
              <w:textAlignment w:val="baseline"/>
              <w:rPr>
                <w:rFonts w:ascii="Arial" w:hAnsi="Arial" w:cs="Arial"/>
              </w:rPr>
            </w:pPr>
          </w:p>
          <w:p w:rsidR="00010350" w:rsidRDefault="00010350" w:rsidP="000103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.</w:t>
            </w:r>
          </w:p>
          <w:p w:rsidR="00010350" w:rsidRPr="00D41167" w:rsidRDefault="00010350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01035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ED5961" w:rsidRDefault="00ED5961" w:rsidP="00D4116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12C76" w:rsidRPr="00D41167" w:rsidRDefault="00D41167" w:rsidP="00012C7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PROCEDIMIENTO </w:t>
            </w:r>
            <w:r w:rsidR="00012C7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PARA SER ACREDOR </w:t>
            </w:r>
            <w:r w:rsidR="00E81156">
              <w:rPr>
                <w:rFonts w:ascii="Arial" w:eastAsia="Times New Roman" w:hAnsi="Arial" w:cs="Arial"/>
                <w:b/>
                <w:sz w:val="20"/>
                <w:szCs w:val="20"/>
              </w:rPr>
              <w:t>AL APOYO</w:t>
            </w:r>
          </w:p>
          <w:p w:rsidR="00E81156" w:rsidRDefault="00E81156" w:rsidP="00E8115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mecánica de operación al programa se desarrolla de acuerdo a las etapas siguientes:</w:t>
            </w:r>
          </w:p>
          <w:p w:rsidR="002562E8" w:rsidRDefault="002562E8" w:rsidP="00E8115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62E8" w:rsidRDefault="00F13D79" w:rsidP="00F13D7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Capacitación a SMDIF</w:t>
            </w:r>
          </w:p>
          <w:p w:rsidR="006074D6" w:rsidRDefault="00F13D79" w:rsidP="00F13D7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Promoción del programa en los SMDIF</w:t>
            </w:r>
          </w:p>
          <w:p w:rsidR="006074D6" w:rsidRDefault="006074D6" w:rsidP="006074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Selección a beneficiarios (as) por parte de SMDIF</w:t>
            </w:r>
          </w:p>
          <w:p w:rsidR="00F13D79" w:rsidRDefault="006074D6" w:rsidP="006074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Evaluación de encuesta</w:t>
            </w:r>
            <w:r w:rsidRPr="006074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ENHINA</w:t>
            </w:r>
          </w:p>
          <w:p w:rsidR="006074D6" w:rsidRDefault="006074D6" w:rsidP="006074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Integración de expedientes individuales</w:t>
            </w:r>
          </w:p>
          <w:p w:rsidR="006074D6" w:rsidRPr="006074D6" w:rsidRDefault="006074D6" w:rsidP="006074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Elaboración del padrón de beneficiarios (as)                                                                                            </w:t>
            </w:r>
          </w:p>
          <w:p w:rsidR="00E81156" w:rsidRDefault="004423D8" w:rsidP="004423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Captura de padrón de beneficiarios (as)</w:t>
            </w:r>
          </w:p>
          <w:p w:rsidR="004423D8" w:rsidRDefault="004423D8" w:rsidP="004423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Requisitos de la captura del padrón de beneficiarios (as)   </w:t>
            </w:r>
          </w:p>
          <w:p w:rsidR="004423D8" w:rsidRDefault="004423D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Validación y envió del padrón de beneficiarios (as) por parte del SMDIF</w:t>
            </w:r>
          </w:p>
          <w:p w:rsidR="00190F68" w:rsidRDefault="00190F6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Recepción</w:t>
            </w:r>
            <w:r w:rsidR="004423D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23D8">
              <w:rPr>
                <w:rFonts w:ascii="Arial" w:eastAsia="Times New Roman" w:hAnsi="Arial" w:cs="Arial"/>
                <w:sz w:val="20"/>
                <w:szCs w:val="20"/>
              </w:rPr>
              <w:t>revisión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423D8">
              <w:rPr>
                <w:rFonts w:ascii="Arial" w:eastAsia="Times New Roman" w:hAnsi="Arial" w:cs="Arial"/>
                <w:sz w:val="20"/>
                <w:szCs w:val="20"/>
              </w:rPr>
              <w:t>autorización 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validación</w:t>
            </w:r>
            <w:r w:rsidR="004423D8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padrón</w:t>
            </w:r>
            <w:r w:rsidR="004423D8">
              <w:rPr>
                <w:rFonts w:ascii="Arial" w:eastAsia="Times New Roman" w:hAnsi="Arial" w:cs="Arial"/>
                <w:sz w:val="20"/>
                <w:szCs w:val="20"/>
              </w:rPr>
              <w:t xml:space="preserve"> de beneficiarios por parte de SEDIF</w:t>
            </w:r>
            <w:r w:rsidR="004423D8" w:rsidRPr="004423D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90F68" w:rsidRDefault="00190F6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Difusión de padrón a beneficiados (as)</w:t>
            </w:r>
            <w:r w:rsidR="004423D8" w:rsidRPr="004423D8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190F68" w:rsidRDefault="00190F6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Bajas y altas del padrón</w:t>
            </w:r>
          </w:p>
          <w:p w:rsidR="00190F68" w:rsidRDefault="00190F6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Lista de espera </w:t>
            </w:r>
          </w:p>
          <w:p w:rsidR="00190F68" w:rsidRDefault="00190F68" w:rsidP="004423D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Notificación de fechas de platica y entrega de dotación  </w:t>
            </w:r>
            <w:r w:rsidR="004423D8" w:rsidRPr="004423D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190F68" w:rsidRDefault="00190F68" w:rsidP="00190F6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3D8" w:rsidRPr="00190F68" w:rsidRDefault="00190F68" w:rsidP="00190F6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NOTA: Los medios por donde se comprueba las características de los beneficiarios (as) es por medio de la ENHINA.</w:t>
            </w:r>
            <w:r w:rsidR="004423D8" w:rsidRPr="00190F6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</w:t>
            </w:r>
          </w:p>
          <w:p w:rsidR="004423D8" w:rsidRDefault="004423D8" w:rsidP="004423D8">
            <w:pPr>
              <w:pStyle w:val="Prrafodelista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3D8" w:rsidRDefault="004423D8" w:rsidP="004423D8">
            <w:pPr>
              <w:pStyle w:val="Prrafodelista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3D8" w:rsidRDefault="004423D8" w:rsidP="004423D8">
            <w:pPr>
              <w:pStyle w:val="Prrafodelista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3D8" w:rsidRDefault="004423D8" w:rsidP="004423D8">
            <w:pPr>
              <w:pStyle w:val="Prrafodelista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423D8" w:rsidRPr="004423D8" w:rsidRDefault="004423D8" w:rsidP="004423D8">
            <w:pPr>
              <w:pStyle w:val="Prrafodelista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ED5961" w:rsidRDefault="00ED5961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41167" w:rsidRDefault="00327A9D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INDICADORES   DE EVALUACI</w:t>
            </w:r>
            <w:r w:rsidR="00D41167"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ON</w:t>
            </w:r>
          </w:p>
          <w:p w:rsidR="00032C2D" w:rsidRDefault="00D41167" w:rsidP="00032C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- Fomentar una cultura de la </w:t>
            </w:r>
            <w:r w:rsidR="00032C2D">
              <w:rPr>
                <w:rFonts w:ascii="Arial" w:eastAsia="Times New Roman" w:hAnsi="Arial" w:cs="Arial"/>
                <w:sz w:val="20"/>
                <w:szCs w:val="20"/>
              </w:rPr>
              <w:t>alimentación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 de manera integral y promover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 xml:space="preserve"> el plato del buen comer hacia </w:t>
            </w:r>
            <w:r w:rsidR="0092367B" w:rsidRPr="00D41167">
              <w:rPr>
                <w:rFonts w:ascii="Arial" w:eastAsia="Times New Roman" w:hAnsi="Arial" w:cs="Arial"/>
                <w:sz w:val="20"/>
                <w:szCs w:val="20"/>
              </w:rPr>
              <w:t>una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 nueva actitud de respeto </w:t>
            </w:r>
            <w:r w:rsidR="00032C2D">
              <w:rPr>
                <w:rFonts w:ascii="Arial" w:eastAsia="Times New Roman" w:hAnsi="Arial" w:cs="Arial"/>
                <w:sz w:val="20"/>
                <w:szCs w:val="20"/>
              </w:rPr>
              <w:t xml:space="preserve">sobre la 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>alimentación.</w:t>
            </w:r>
          </w:p>
          <w:p w:rsidR="00032C2D" w:rsidRDefault="00032C2D" w:rsidP="00032C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D41167" w:rsidRDefault="00D41167" w:rsidP="00032C2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sz w:val="20"/>
                <w:szCs w:val="20"/>
              </w:rPr>
              <w:t>- Diseñar nuevas  estrategias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 xml:space="preserve"> como dinámicas e interacciones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 que perfeccionen l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 xml:space="preserve">a mentalidad 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 de  de los procedimientos 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 xml:space="preserve">para una buena cultura  alimentaria con el </w:t>
            </w:r>
            <w:r w:rsidRPr="00D41167">
              <w:rPr>
                <w:rFonts w:ascii="Arial" w:eastAsia="Times New Roman" w:hAnsi="Arial" w:cs="Arial"/>
                <w:sz w:val="20"/>
                <w:szCs w:val="20"/>
              </w:rPr>
              <w:t xml:space="preserve"> fin de proporcionar </w:t>
            </w:r>
            <w:r w:rsidR="0092367B">
              <w:rPr>
                <w:rFonts w:ascii="Arial" w:eastAsia="Times New Roman" w:hAnsi="Arial" w:cs="Arial"/>
                <w:sz w:val="20"/>
                <w:szCs w:val="20"/>
              </w:rPr>
              <w:t xml:space="preserve">un buen servicio para que hagan un buen uso de la </w:t>
            </w:r>
            <w:r w:rsidR="007B324C">
              <w:rPr>
                <w:rFonts w:ascii="Arial" w:eastAsia="Times New Roman" w:hAnsi="Arial" w:cs="Arial"/>
                <w:sz w:val="20"/>
                <w:szCs w:val="20"/>
              </w:rPr>
              <w:t>despensa.</w:t>
            </w:r>
          </w:p>
        </w:tc>
      </w:tr>
    </w:tbl>
    <w:p w:rsidR="00FE2457" w:rsidRDefault="0077532A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215"/>
        <w:gridCol w:w="2206"/>
        <w:gridCol w:w="2224"/>
      </w:tblGrid>
      <w:tr w:rsidR="00327A9D" w:rsidTr="00327A9D">
        <w:trPr>
          <w:jc w:val="center"/>
        </w:trPr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ACCIONES</w:t>
            </w:r>
          </w:p>
        </w:tc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2245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TIEMPO</w:t>
            </w:r>
          </w:p>
        </w:tc>
        <w:tc>
          <w:tcPr>
            <w:tcW w:w="2245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RECURSOS HUMANOS</w:t>
            </w:r>
          </w:p>
        </w:tc>
      </w:tr>
      <w:tr w:rsidR="00327A9D" w:rsidTr="00327A9D">
        <w:trPr>
          <w:jc w:val="center"/>
        </w:trPr>
        <w:tc>
          <w:tcPr>
            <w:tcW w:w="2244" w:type="dxa"/>
          </w:tcPr>
          <w:p w:rsidR="00327A9D" w:rsidRPr="00327A9D" w:rsidRDefault="0040047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vocea para agendar el día indicado en las delegaciones y la gente se entere para que acuda a llenar la ENHINA y llegue a ser beneficiario del programa</w:t>
            </w:r>
            <w:r w:rsidR="007C30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44" w:type="dxa"/>
          </w:tcPr>
          <w:p w:rsidR="00327A9D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Llenado de ENHINA</w:t>
            </w:r>
          </w:p>
          <w:p w:rsidR="00401B96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401B96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401B96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401B96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401B96" w:rsidRPr="00327A9D" w:rsidRDefault="00401B9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327A9D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 w:rsidRPr="00327A9D">
              <w:rPr>
                <w:rFonts w:ascii="Arial" w:hAnsi="Arial" w:cs="Arial"/>
                <w:sz w:val="20"/>
              </w:rPr>
              <w:t>Todo el tiempo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01B96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01B96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01B96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01B96" w:rsidRDefault="00401B96" w:rsidP="00401B96">
            <w:pPr>
              <w:tabs>
                <w:tab w:val="left" w:pos="22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  <w:p w:rsidR="00401B96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01B96" w:rsidRPr="00327A9D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</w:tcPr>
          <w:p w:rsidR="00327A9D" w:rsidRPr="00327A9D" w:rsidRDefault="005E6CA7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persona encargada del programa PAAD necesita ser amable, educada y que </w:t>
            </w:r>
            <w:r w:rsidR="000171AF">
              <w:rPr>
                <w:rFonts w:ascii="Arial" w:hAnsi="Arial" w:cs="Arial"/>
                <w:sz w:val="20"/>
              </w:rPr>
              <w:t>preste una</w:t>
            </w:r>
            <w:r>
              <w:rPr>
                <w:rFonts w:ascii="Arial" w:hAnsi="Arial" w:cs="Arial"/>
                <w:sz w:val="20"/>
              </w:rPr>
              <w:t xml:space="preserve"> buena atención ya que </w:t>
            </w:r>
            <w:r w:rsidR="000171AF">
              <w:rPr>
                <w:rFonts w:ascii="Arial" w:hAnsi="Arial" w:cs="Arial"/>
                <w:sz w:val="20"/>
              </w:rPr>
              <w:t>hay personas</w:t>
            </w:r>
            <w:r>
              <w:rPr>
                <w:rFonts w:ascii="Arial" w:hAnsi="Arial" w:cs="Arial"/>
                <w:sz w:val="20"/>
              </w:rPr>
              <w:t xml:space="preserve"> adultas </w:t>
            </w:r>
            <w:r w:rsidR="00454AA2">
              <w:rPr>
                <w:rFonts w:ascii="Arial" w:hAnsi="Arial" w:cs="Arial"/>
                <w:sz w:val="20"/>
              </w:rPr>
              <w:t xml:space="preserve">que </w:t>
            </w:r>
            <w:r>
              <w:rPr>
                <w:rFonts w:ascii="Arial" w:hAnsi="Arial" w:cs="Arial"/>
                <w:sz w:val="20"/>
              </w:rPr>
              <w:t>no sabes poner su firma y necesitan de nuestra ayuda.</w:t>
            </w:r>
          </w:p>
          <w:p w:rsid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7B324C" w:rsidRDefault="007B324C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327A9D">
              <w:rPr>
                <w:rFonts w:ascii="Arial" w:hAnsi="Arial" w:cs="Arial"/>
                <w:b/>
                <w:sz w:val="20"/>
              </w:rPr>
              <w:lastRenderedPageBreak/>
              <w:t>RECURSOS</w:t>
            </w:r>
          </w:p>
          <w:p w:rsid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327A9D">
              <w:rPr>
                <w:rFonts w:ascii="Arial" w:hAnsi="Arial" w:cs="Arial"/>
                <w:b/>
                <w:sz w:val="20"/>
              </w:rPr>
              <w:t>MATERIALES</w:t>
            </w:r>
            <w:r w:rsidRPr="00327A9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327A9D">
              <w:rPr>
                <w:rFonts w:ascii="Arial" w:hAnsi="Arial" w:cs="Arial"/>
                <w:sz w:val="20"/>
              </w:rPr>
              <w:t>Contar con materiales</w:t>
            </w:r>
          </w:p>
          <w:p w:rsidR="00327A9D" w:rsidRPr="00327A9D" w:rsidRDefault="00327A9D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Necesarios para </w:t>
            </w:r>
            <w:r w:rsidRPr="00327A9D">
              <w:rPr>
                <w:rFonts w:ascii="Arial" w:hAnsi="Arial" w:cs="Arial"/>
                <w:sz w:val="20"/>
              </w:rPr>
              <w:t>otorgar un servicio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27A9D">
              <w:rPr>
                <w:rFonts w:ascii="Arial" w:hAnsi="Arial" w:cs="Arial"/>
                <w:sz w:val="20"/>
              </w:rPr>
              <w:t>oportuno y eficiente.</w:t>
            </w:r>
          </w:p>
          <w:p w:rsidR="00327A9D" w:rsidRPr="00327A9D" w:rsidRDefault="00FB071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Equipos de cómputos </w:t>
            </w:r>
            <w:r w:rsidR="005E6CA7" w:rsidRPr="00327A9D">
              <w:rPr>
                <w:rFonts w:ascii="Arial" w:hAnsi="Arial" w:cs="Arial"/>
                <w:sz w:val="20"/>
              </w:rPr>
              <w:t>actualizados,</w:t>
            </w:r>
            <w:r w:rsidR="005E6CA7">
              <w:rPr>
                <w:rFonts w:ascii="Arial" w:hAnsi="Arial" w:cs="Arial"/>
                <w:sz w:val="20"/>
              </w:rPr>
              <w:t xml:space="preserve"> copiadora</w:t>
            </w:r>
            <w:r w:rsidR="00327A9D" w:rsidRPr="00327A9D">
              <w:rPr>
                <w:rFonts w:ascii="Arial" w:hAnsi="Arial" w:cs="Arial"/>
                <w:sz w:val="20"/>
              </w:rPr>
              <w:t>, ¡impresora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327A9D" w:rsidRPr="00327A9D">
              <w:rPr>
                <w:rFonts w:ascii="Arial" w:hAnsi="Arial" w:cs="Arial"/>
                <w:sz w:val="20"/>
              </w:rPr>
              <w:t>escáner, teléfonos,</w:t>
            </w:r>
            <w:r w:rsidR="00327A9D">
              <w:rPr>
                <w:rFonts w:ascii="Arial" w:hAnsi="Arial" w:cs="Arial"/>
                <w:sz w:val="20"/>
              </w:rPr>
              <w:t xml:space="preserve"> </w:t>
            </w:r>
            <w:r w:rsidR="00327A9D" w:rsidRPr="00327A9D">
              <w:rPr>
                <w:rFonts w:ascii="Arial" w:hAnsi="Arial" w:cs="Arial"/>
                <w:sz w:val="20"/>
              </w:rPr>
              <w:t>papelería común y</w:t>
            </w:r>
            <w:r w:rsidR="00327A9D">
              <w:rPr>
                <w:rFonts w:ascii="Arial" w:hAnsi="Arial" w:cs="Arial"/>
                <w:sz w:val="20"/>
              </w:rPr>
              <w:t xml:space="preserve"> </w:t>
            </w:r>
            <w:r w:rsidR="00327A9D" w:rsidRPr="00327A9D">
              <w:rPr>
                <w:rFonts w:ascii="Arial" w:hAnsi="Arial" w:cs="Arial"/>
                <w:sz w:val="20"/>
              </w:rPr>
              <w:t>oficial.</w:t>
            </w:r>
          </w:p>
        </w:tc>
      </w:tr>
      <w:tr w:rsidR="00327A9D" w:rsidTr="00327A9D">
        <w:trPr>
          <w:jc w:val="center"/>
        </w:trPr>
        <w:tc>
          <w:tcPr>
            <w:tcW w:w="2244" w:type="dxa"/>
          </w:tcPr>
          <w:p w:rsidR="00327A9D" w:rsidRDefault="00401B96" w:rsidP="00401B96">
            <w:pPr>
              <w:pStyle w:val="Prrafodelista"/>
              <w:numPr>
                <w:ilvl w:val="0"/>
                <w:numId w:val="5"/>
              </w:num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Elaboración de pláticas </w:t>
            </w:r>
          </w:p>
          <w:p w:rsidR="00401B96" w:rsidRPr="00401B96" w:rsidRDefault="00401B96" w:rsidP="00401B96">
            <w:pPr>
              <w:pStyle w:val="Prrafodelista"/>
              <w:numPr>
                <w:ilvl w:val="0"/>
                <w:numId w:val="5"/>
              </w:num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Cronograma</w:t>
            </w:r>
          </w:p>
        </w:tc>
        <w:tc>
          <w:tcPr>
            <w:tcW w:w="2244" w:type="dxa"/>
          </w:tcPr>
          <w:p w:rsidR="00327A9D" w:rsidRPr="00327A9D" w:rsidRDefault="00401B9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Entrega de despensa</w:t>
            </w:r>
          </w:p>
        </w:tc>
        <w:tc>
          <w:tcPr>
            <w:tcW w:w="2245" w:type="dxa"/>
          </w:tcPr>
          <w:p w:rsidR="00327A9D" w:rsidRPr="00327A9D" w:rsidRDefault="00401B96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Mensual</w:t>
            </w:r>
          </w:p>
        </w:tc>
        <w:tc>
          <w:tcPr>
            <w:tcW w:w="2245" w:type="dxa"/>
          </w:tcPr>
          <w:p w:rsidR="00FB0716" w:rsidRP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B0716">
              <w:rPr>
                <w:rFonts w:ascii="Arial" w:hAnsi="Arial" w:cs="Arial"/>
                <w:b/>
                <w:sz w:val="20"/>
              </w:rPr>
              <w:t>RECURSOS</w:t>
            </w:r>
          </w:p>
          <w:p w:rsid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FB0716">
              <w:rPr>
                <w:rFonts w:ascii="Arial" w:hAnsi="Arial" w:cs="Arial"/>
                <w:b/>
                <w:sz w:val="20"/>
              </w:rPr>
              <w:t>MATERIALES.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B0716" w:rsidRP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FB0716" w:rsidRP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Contar con materiales </w:t>
            </w:r>
            <w:r w:rsidRPr="00FB0716">
              <w:rPr>
                <w:rFonts w:ascii="Arial" w:hAnsi="Arial" w:cs="Arial"/>
                <w:sz w:val="20"/>
              </w:rPr>
              <w:t>necesarios para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B0716">
              <w:rPr>
                <w:rFonts w:ascii="Arial" w:hAnsi="Arial" w:cs="Arial"/>
                <w:sz w:val="20"/>
              </w:rPr>
              <w:t>otorgar un servicio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B0716">
              <w:rPr>
                <w:rFonts w:ascii="Arial" w:hAnsi="Arial" w:cs="Arial"/>
                <w:sz w:val="20"/>
              </w:rPr>
              <w:t>oportuno y eficiente.</w:t>
            </w:r>
          </w:p>
          <w:p w:rsidR="00FB0716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27A9D" w:rsidRDefault="00FB0716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 w:rsidRPr="00FB0716">
              <w:rPr>
                <w:rFonts w:ascii="Arial" w:hAnsi="Arial" w:cs="Arial"/>
                <w:sz w:val="20"/>
              </w:rPr>
              <w:t>Equipos</w:t>
            </w:r>
            <w:r>
              <w:rPr>
                <w:rFonts w:ascii="Arial" w:hAnsi="Arial" w:cs="Arial"/>
                <w:sz w:val="20"/>
              </w:rPr>
              <w:t xml:space="preserve"> de cómputos </w:t>
            </w:r>
            <w:r w:rsidR="000171AF" w:rsidRPr="00FB0716">
              <w:rPr>
                <w:rFonts w:ascii="Arial" w:hAnsi="Arial" w:cs="Arial"/>
                <w:sz w:val="20"/>
              </w:rPr>
              <w:t>actualizados,</w:t>
            </w:r>
            <w:r w:rsidR="000171AF">
              <w:rPr>
                <w:rFonts w:ascii="Arial" w:hAnsi="Arial" w:cs="Arial"/>
                <w:sz w:val="20"/>
              </w:rPr>
              <w:t xml:space="preserve"> copiadora</w:t>
            </w:r>
            <w:r w:rsidRPr="00FB0716">
              <w:rPr>
                <w:rFonts w:ascii="Arial" w:hAnsi="Arial" w:cs="Arial"/>
                <w:sz w:val="20"/>
              </w:rPr>
              <w:t>, ¡impresora</w:t>
            </w:r>
            <w:r>
              <w:rPr>
                <w:rFonts w:ascii="Arial" w:hAnsi="Arial" w:cs="Arial"/>
                <w:sz w:val="20"/>
              </w:rPr>
              <w:t xml:space="preserve">, escáner, teléfonos, papelería común y </w:t>
            </w:r>
            <w:r w:rsidRPr="00FB0716">
              <w:rPr>
                <w:rFonts w:ascii="Arial" w:hAnsi="Arial" w:cs="Arial"/>
                <w:sz w:val="20"/>
              </w:rPr>
              <w:t>oficial.</w:t>
            </w:r>
          </w:p>
        </w:tc>
      </w:tr>
    </w:tbl>
    <w:p w:rsidR="00FB0716" w:rsidRDefault="00FB0716" w:rsidP="00327A9D">
      <w:pPr>
        <w:tabs>
          <w:tab w:val="left" w:pos="2257"/>
        </w:tabs>
        <w:jc w:val="both"/>
        <w:rPr>
          <w:rFonts w:ascii="Arial" w:hAnsi="Arial" w:cs="Arial"/>
        </w:rPr>
      </w:pP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 xml:space="preserve">RESPONSABLE: </w:t>
      </w:r>
      <w:r w:rsidR="00032C2D">
        <w:rPr>
          <w:rFonts w:ascii="Arial" w:hAnsi="Arial" w:cs="Arial"/>
          <w:b/>
        </w:rPr>
        <w:t>C. NOEMI AVILA GARCIA</w:t>
      </w:r>
    </w:p>
    <w:p w:rsidR="008936B6" w:rsidRPr="00ED5961" w:rsidRDefault="008936B6" w:rsidP="008936B6">
      <w:pPr>
        <w:tabs>
          <w:tab w:val="left" w:pos="2257"/>
        </w:tabs>
        <w:jc w:val="center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>PROCESO DE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(ENERO)</w:t>
            </w: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ED5961">
              <w:rPr>
                <w:rFonts w:ascii="Arial" w:hAnsi="Arial" w:cs="Arial"/>
                <w:b/>
              </w:rPr>
              <w:t>EVALUACION TRIMESTRAL  AVANCES O DIFICULTADES  (ABRIL)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(JULIO)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RENDICION  DE CUENTA  FINAL (SEPTIEMBRE)</w:t>
            </w: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Pr="00D41167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sectPr w:rsidR="008936B6" w:rsidRPr="00D41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72F0"/>
    <w:multiLevelType w:val="hybridMultilevel"/>
    <w:tmpl w:val="ADC87A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C0A34"/>
    <w:multiLevelType w:val="hybridMultilevel"/>
    <w:tmpl w:val="1D4091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3D58"/>
    <w:multiLevelType w:val="hybridMultilevel"/>
    <w:tmpl w:val="0F2A2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37445"/>
    <w:multiLevelType w:val="hybridMultilevel"/>
    <w:tmpl w:val="FCC810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7"/>
    <w:rsid w:val="00010350"/>
    <w:rsid w:val="00010D21"/>
    <w:rsid w:val="00012C76"/>
    <w:rsid w:val="000171AF"/>
    <w:rsid w:val="00032C2D"/>
    <w:rsid w:val="000745A9"/>
    <w:rsid w:val="00190F68"/>
    <w:rsid w:val="001B7994"/>
    <w:rsid w:val="001D4743"/>
    <w:rsid w:val="002562E8"/>
    <w:rsid w:val="0028464D"/>
    <w:rsid w:val="00327A9D"/>
    <w:rsid w:val="003E7FB8"/>
    <w:rsid w:val="0040047D"/>
    <w:rsid w:val="00401B96"/>
    <w:rsid w:val="004423D8"/>
    <w:rsid w:val="00454AA2"/>
    <w:rsid w:val="00517C01"/>
    <w:rsid w:val="005E6CA7"/>
    <w:rsid w:val="006074D6"/>
    <w:rsid w:val="00695954"/>
    <w:rsid w:val="0077532A"/>
    <w:rsid w:val="007801AD"/>
    <w:rsid w:val="007B324C"/>
    <w:rsid w:val="007C30BC"/>
    <w:rsid w:val="00862919"/>
    <w:rsid w:val="008936B6"/>
    <w:rsid w:val="0092367B"/>
    <w:rsid w:val="00985180"/>
    <w:rsid w:val="009878C8"/>
    <w:rsid w:val="00B21C05"/>
    <w:rsid w:val="00BD6E9A"/>
    <w:rsid w:val="00C457F4"/>
    <w:rsid w:val="00D41167"/>
    <w:rsid w:val="00D77319"/>
    <w:rsid w:val="00E034FB"/>
    <w:rsid w:val="00E24DA4"/>
    <w:rsid w:val="00E81156"/>
    <w:rsid w:val="00EB0E12"/>
    <w:rsid w:val="00ED5961"/>
    <w:rsid w:val="00F13D79"/>
    <w:rsid w:val="00FB0716"/>
    <w:rsid w:val="00F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2018-11-22T16:35:00Z</dcterms:created>
  <dcterms:modified xsi:type="dcterms:W3CDTF">2018-11-22T16:35:00Z</dcterms:modified>
</cp:coreProperties>
</file>