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B6D" w:rsidRPr="00657B6D" w:rsidRDefault="00657B6D" w:rsidP="00D126BA">
      <w:pPr>
        <w:spacing w:after="0" w:line="480" w:lineRule="auto"/>
        <w:jc w:val="both"/>
        <w:rPr>
          <w:rFonts w:ascii="Calibri" w:eastAsia="Times New Roman" w:hAnsi="Calibri" w:cs="Times New Roman"/>
          <w:color w:val="000000"/>
          <w:lang w:eastAsia="es-MX"/>
        </w:rPr>
      </w:pPr>
      <w:r>
        <w:rPr>
          <w:rFonts w:ascii="Calibri" w:eastAsia="Times New Roman" w:hAnsi="Calibri" w:cs="Times New Roman"/>
          <w:color w:val="000000"/>
          <w:lang w:eastAsia="es-MX"/>
        </w:rPr>
        <w:t>DIRECCIÓN</w:t>
      </w:r>
      <w:r w:rsidR="009B1596">
        <w:rPr>
          <w:rFonts w:ascii="Calibri" w:eastAsia="Times New Roman" w:hAnsi="Calibri" w:cs="Times New Roman"/>
          <w:color w:val="000000"/>
          <w:lang w:eastAsia="es-MX"/>
        </w:rPr>
        <w:t xml:space="preserve"> DE ÁREA</w:t>
      </w:r>
      <w:r>
        <w:rPr>
          <w:rFonts w:ascii="Calibri" w:eastAsia="Times New Roman" w:hAnsi="Calibri" w:cs="Times New Roman"/>
          <w:color w:val="000000"/>
          <w:lang w:eastAsia="es-MX"/>
        </w:rPr>
        <w:t>:</w:t>
      </w:r>
      <w:r w:rsidR="005F2963">
        <w:rPr>
          <w:rFonts w:ascii="Calibri" w:eastAsia="Times New Roman" w:hAnsi="Calibri" w:cs="Times New Roman"/>
          <w:color w:val="000000"/>
          <w:lang w:eastAsia="es-MX"/>
        </w:rPr>
        <w:t xml:space="preserve"> </w:t>
      </w:r>
    </w:p>
    <w:p w:rsidR="00657B6D" w:rsidRDefault="00657B6D" w:rsidP="00D126BA">
      <w:pPr>
        <w:spacing w:after="0" w:line="480" w:lineRule="auto"/>
        <w:jc w:val="both"/>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Director(a) a </w:t>
      </w:r>
      <w:r w:rsidRPr="00657B6D">
        <w:rPr>
          <w:rFonts w:ascii="Calibri" w:eastAsia="Times New Roman" w:hAnsi="Calibri" w:cs="Times New Roman"/>
          <w:color w:val="000000"/>
          <w:lang w:eastAsia="es-MX"/>
        </w:rPr>
        <w:t>cargo</w:t>
      </w:r>
      <w:r>
        <w:rPr>
          <w:rFonts w:ascii="Calibri" w:eastAsia="Times New Roman" w:hAnsi="Calibri" w:cs="Times New Roman"/>
          <w:color w:val="000000"/>
          <w:lang w:eastAsia="es-MX"/>
        </w:rPr>
        <w:t>:</w:t>
      </w:r>
      <w:r w:rsidR="00FE322F">
        <w:rPr>
          <w:rFonts w:ascii="Calibri" w:eastAsia="Times New Roman" w:hAnsi="Calibri" w:cs="Times New Roman"/>
          <w:color w:val="000000"/>
          <w:lang w:eastAsia="es-MX"/>
        </w:rPr>
        <w:t xml:space="preserve"> ENRIQUE FUENTES LÓPEZ</w:t>
      </w:r>
    </w:p>
    <w:p w:rsidR="00657B6D" w:rsidRDefault="00657B6D" w:rsidP="00D126BA">
      <w:pPr>
        <w:spacing w:after="0" w:line="480" w:lineRule="auto"/>
        <w:jc w:val="both"/>
        <w:rPr>
          <w:rFonts w:ascii="Calibri" w:eastAsia="Times New Roman" w:hAnsi="Calibri" w:cs="Times New Roman"/>
          <w:color w:val="000000"/>
          <w:lang w:eastAsia="es-MX"/>
        </w:rPr>
      </w:pPr>
      <w:r w:rsidRPr="00657B6D">
        <w:rPr>
          <w:rFonts w:ascii="Calibri" w:eastAsia="Times New Roman" w:hAnsi="Calibri" w:cs="Times New Roman"/>
          <w:color w:val="000000"/>
          <w:lang w:eastAsia="es-MX"/>
        </w:rPr>
        <w:t>Mes de informe</w:t>
      </w:r>
      <w:r>
        <w:rPr>
          <w:rFonts w:ascii="Calibri" w:eastAsia="Times New Roman" w:hAnsi="Calibri" w:cs="Times New Roman"/>
          <w:color w:val="000000"/>
          <w:lang w:eastAsia="es-MX"/>
        </w:rPr>
        <w:t>:</w:t>
      </w:r>
      <w:r w:rsidR="00FE322F">
        <w:rPr>
          <w:rFonts w:ascii="Calibri" w:eastAsia="Times New Roman" w:hAnsi="Calibri" w:cs="Times New Roman"/>
          <w:color w:val="000000"/>
          <w:lang w:eastAsia="es-MX"/>
        </w:rPr>
        <w:t xml:space="preserve"> ENERO-MARZO 2017</w:t>
      </w:r>
    </w:p>
    <w:p w:rsidR="00657B6D" w:rsidRDefault="00657B6D" w:rsidP="00D126BA">
      <w:pPr>
        <w:spacing w:after="0" w:line="360" w:lineRule="auto"/>
        <w:jc w:val="both"/>
        <w:rPr>
          <w:rFonts w:ascii="Calibri" w:eastAsia="Times New Roman" w:hAnsi="Calibri" w:cs="Times New Roman"/>
          <w:color w:val="000000"/>
          <w:lang w:eastAsia="es-MX"/>
        </w:rPr>
      </w:pPr>
      <w:r>
        <w:rPr>
          <w:rFonts w:ascii="Calibri" w:eastAsia="Times New Roman" w:hAnsi="Calibri" w:cs="Times New Roman"/>
          <w:noProof/>
          <w:color w:val="000000"/>
          <w:lang w:eastAsia="es-MX"/>
        </w:rPr>
        <mc:AlternateContent>
          <mc:Choice Requires="wps">
            <w:drawing>
              <wp:anchor distT="0" distB="0" distL="114300" distR="114300" simplePos="0" relativeHeight="251659264" behindDoc="0" locked="0" layoutInCell="1" allowOverlap="1" wp14:anchorId="0D6AC3A0" wp14:editId="53DF9862">
                <wp:simplePos x="0" y="0"/>
                <wp:positionH relativeFrom="column">
                  <wp:posOffset>100965</wp:posOffset>
                </wp:positionH>
                <wp:positionV relativeFrom="paragraph">
                  <wp:posOffset>201296</wp:posOffset>
                </wp:positionV>
                <wp:extent cx="5863389" cy="3238500"/>
                <wp:effectExtent l="0" t="0" r="23495" b="19050"/>
                <wp:wrapNone/>
                <wp:docPr id="1" name="1 Rectángulo"/>
                <wp:cNvGraphicFramePr/>
                <a:graphic xmlns:a="http://schemas.openxmlformats.org/drawingml/2006/main">
                  <a:graphicData uri="http://schemas.microsoft.com/office/word/2010/wordprocessingShape">
                    <wps:wsp>
                      <wps:cNvSpPr/>
                      <wps:spPr>
                        <a:xfrm>
                          <a:off x="0" y="0"/>
                          <a:ext cx="5863389" cy="3238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 Rectángulo" o:spid="_x0000_s1026" style="position:absolute;margin-left:7.95pt;margin-top:15.85pt;width:461.7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" filled="f" strokecolor="#243f60 [1604]" strokeweight="2pt"/>
            </w:pict>
          </mc:Fallback>
        </mc:AlternateContent>
      </w:r>
    </w:p>
    <w:p w:rsidR="00657B6D" w:rsidRDefault="00657B6D" w:rsidP="00D126BA">
      <w:pPr>
        <w:pStyle w:val="Prrafodelista"/>
        <w:numPr>
          <w:ilvl w:val="0"/>
          <w:numId w:val="1"/>
        </w:numPr>
        <w:spacing w:after="0" w:line="360" w:lineRule="auto"/>
        <w:ind w:left="426" w:hanging="207"/>
        <w:jc w:val="both"/>
        <w:rPr>
          <w:rFonts w:ascii="Calibri" w:eastAsia="Times New Roman" w:hAnsi="Calibri" w:cs="Times New Roman"/>
          <w:color w:val="000000"/>
          <w:lang w:eastAsia="es-MX"/>
        </w:rPr>
      </w:pPr>
      <w:r w:rsidRPr="00657B6D">
        <w:rPr>
          <w:rFonts w:ascii="Calibri" w:eastAsia="Times New Roman" w:hAnsi="Calibri" w:cs="Times New Roman"/>
          <w:color w:val="000000"/>
          <w:lang w:eastAsia="es-MX"/>
        </w:rPr>
        <w:t>¿Cuáles fueron las acciones, obras, proyectos o programas planeados para este mes?</w:t>
      </w:r>
    </w:p>
    <w:p w:rsidR="00657B6D" w:rsidRPr="00D91186" w:rsidRDefault="00FE322F" w:rsidP="00D126BA">
      <w:pPr>
        <w:pStyle w:val="Prrafodelista"/>
        <w:spacing w:after="0" w:line="360" w:lineRule="auto"/>
        <w:ind w:left="426"/>
        <w:jc w:val="both"/>
        <w:rPr>
          <w:rFonts w:ascii="Calibri" w:eastAsia="Times New Roman" w:hAnsi="Calibri" w:cs="Times New Roman"/>
          <w:color w:val="0070C0"/>
          <w:lang w:eastAsia="es-MX"/>
        </w:rPr>
      </w:pPr>
      <w:r w:rsidRPr="00D91186">
        <w:rPr>
          <w:rFonts w:ascii="Calibri" w:eastAsia="Times New Roman" w:hAnsi="Calibri" w:cs="Times New Roman"/>
          <w:color w:val="0070C0"/>
          <w:lang w:eastAsia="es-MX"/>
        </w:rPr>
        <w:t xml:space="preserve">-  Se trabajó lo referente a </w:t>
      </w:r>
      <w:r w:rsidRPr="00D91186">
        <w:rPr>
          <w:rFonts w:ascii="Calibri" w:eastAsia="Times New Roman" w:hAnsi="Calibri" w:cs="Times New Roman"/>
          <w:b/>
          <w:color w:val="0070C0"/>
          <w:lang w:eastAsia="es-MX"/>
        </w:rPr>
        <w:t>transparencia,</w:t>
      </w:r>
      <w:r w:rsidRPr="00D91186">
        <w:rPr>
          <w:rFonts w:ascii="Calibri" w:eastAsia="Times New Roman" w:hAnsi="Calibri" w:cs="Times New Roman"/>
          <w:color w:val="0070C0"/>
          <w:lang w:eastAsia="es-MX"/>
        </w:rPr>
        <w:t xml:space="preserve"> digitalizando los ingresos percibidos a través de ésta dependencia y aquellos documentos sobre nuevos desarrollos en el territorio municipal que son exigidos a la vez por Auditoría Superior del Estado.</w:t>
      </w:r>
    </w:p>
    <w:p w:rsidR="00FE322F" w:rsidRPr="00D91186" w:rsidRDefault="00FE322F" w:rsidP="00D126BA">
      <w:pPr>
        <w:pStyle w:val="Prrafodelista"/>
        <w:spacing w:after="0" w:line="360" w:lineRule="auto"/>
        <w:ind w:left="426"/>
        <w:jc w:val="both"/>
        <w:rPr>
          <w:rFonts w:ascii="Calibri" w:eastAsia="Times New Roman" w:hAnsi="Calibri" w:cs="Times New Roman"/>
          <w:color w:val="0070C0"/>
          <w:lang w:eastAsia="es-MX"/>
        </w:rPr>
      </w:pPr>
      <w:r w:rsidRPr="00D91186">
        <w:rPr>
          <w:rFonts w:ascii="Calibri" w:eastAsia="Times New Roman" w:hAnsi="Calibri" w:cs="Times New Roman"/>
          <w:color w:val="0070C0"/>
          <w:lang w:eastAsia="es-MX"/>
        </w:rPr>
        <w:t xml:space="preserve">-  Se trabajó en la </w:t>
      </w:r>
      <w:r w:rsidRPr="00D91186">
        <w:rPr>
          <w:rFonts w:ascii="Calibri" w:eastAsia="Times New Roman" w:hAnsi="Calibri" w:cs="Times New Roman"/>
          <w:b/>
          <w:color w:val="0070C0"/>
          <w:lang w:eastAsia="es-MX"/>
        </w:rPr>
        <w:t>regularización</w:t>
      </w:r>
      <w:r w:rsidRPr="00D91186">
        <w:rPr>
          <w:rFonts w:ascii="Calibri" w:eastAsia="Times New Roman" w:hAnsi="Calibri" w:cs="Times New Roman"/>
          <w:color w:val="0070C0"/>
          <w:lang w:eastAsia="es-MX"/>
        </w:rPr>
        <w:t xml:space="preserve"> del fraccionamiento “La Limonesta II y III”, ubicados en el barrio de “La Loma”, así como en la obtención de datos que son necesarios para continuar el proceso de titulación de predios, cabe mencionar que el proceso se divide en dos partes de las cuales la primera de ellas ya ha sido completada.</w:t>
      </w:r>
    </w:p>
    <w:p w:rsidR="00065A59" w:rsidRPr="00D91186" w:rsidRDefault="00065A59" w:rsidP="00D126BA">
      <w:pPr>
        <w:pStyle w:val="Prrafodelista"/>
        <w:spacing w:after="0" w:line="360" w:lineRule="auto"/>
        <w:ind w:left="426"/>
        <w:jc w:val="both"/>
        <w:rPr>
          <w:rFonts w:ascii="Calibri" w:eastAsia="Times New Roman" w:hAnsi="Calibri" w:cs="Times New Roman"/>
          <w:color w:val="0070C0"/>
          <w:lang w:eastAsia="es-MX"/>
        </w:rPr>
      </w:pPr>
      <w:r w:rsidRPr="00D91186">
        <w:rPr>
          <w:rFonts w:ascii="Calibri" w:eastAsia="Times New Roman" w:hAnsi="Calibri" w:cs="Times New Roman"/>
          <w:color w:val="0070C0"/>
          <w:lang w:eastAsia="es-MX"/>
        </w:rPr>
        <w:t xml:space="preserve">- Se comenzó a trabajar en la elaboración de una </w:t>
      </w:r>
      <w:r w:rsidRPr="00D91186">
        <w:rPr>
          <w:rFonts w:ascii="Calibri" w:eastAsia="Times New Roman" w:hAnsi="Calibri" w:cs="Times New Roman"/>
          <w:b/>
          <w:color w:val="0070C0"/>
          <w:lang w:eastAsia="es-MX"/>
        </w:rPr>
        <w:t>propuesta de Plan</w:t>
      </w:r>
      <w:r w:rsidRPr="00D91186">
        <w:rPr>
          <w:rFonts w:ascii="Calibri" w:eastAsia="Times New Roman" w:hAnsi="Calibri" w:cs="Times New Roman"/>
          <w:color w:val="0070C0"/>
          <w:lang w:eastAsia="es-MX"/>
        </w:rPr>
        <w:t xml:space="preserve"> de Desarrollo Urbano para la cabecera municipal, el cual no había sufrido modificaciones en 15 años, que tomará en cuenta las áreas de expansión urbana que se desarrollaron durante ese tiempo y considerando a futuro el desarrollo para ésta localidad.</w:t>
      </w:r>
    </w:p>
    <w:p w:rsidR="008615CA" w:rsidRDefault="008615CA" w:rsidP="00D126BA">
      <w:pPr>
        <w:pStyle w:val="Prrafodelista"/>
        <w:spacing w:after="0" w:line="360" w:lineRule="auto"/>
        <w:ind w:left="426"/>
        <w:jc w:val="both"/>
        <w:rPr>
          <w:rFonts w:ascii="Calibri" w:eastAsia="Times New Roman" w:hAnsi="Calibri" w:cs="Times New Roman"/>
          <w:color w:val="000000"/>
          <w:lang w:eastAsia="es-MX"/>
        </w:rPr>
      </w:pPr>
    </w:p>
    <w:p w:rsidR="00657B6D" w:rsidRPr="004B32D3" w:rsidRDefault="003901F7" w:rsidP="00D126BA">
      <w:pPr>
        <w:spacing w:after="0" w:line="360" w:lineRule="auto"/>
        <w:jc w:val="both"/>
        <w:rPr>
          <w:rFonts w:ascii="Calibri" w:eastAsia="Times New Roman" w:hAnsi="Calibri" w:cs="Times New Roman"/>
          <w:color w:val="000000"/>
          <w:lang w:eastAsia="es-MX"/>
        </w:rPr>
      </w:pPr>
      <w:r>
        <w:rPr>
          <w:noProof/>
          <w:lang w:eastAsia="es-MX"/>
        </w:rPr>
        <mc:AlternateContent>
          <mc:Choice Requires="wps">
            <w:drawing>
              <wp:anchor distT="0" distB="0" distL="114300" distR="114300" simplePos="0" relativeHeight="251661312" behindDoc="0" locked="0" layoutInCell="1" allowOverlap="1" wp14:anchorId="43E5B77A" wp14:editId="5EBC8EEC">
                <wp:simplePos x="0" y="0"/>
                <wp:positionH relativeFrom="column">
                  <wp:posOffset>34290</wp:posOffset>
                </wp:positionH>
                <wp:positionV relativeFrom="paragraph">
                  <wp:posOffset>134620</wp:posOffset>
                </wp:positionV>
                <wp:extent cx="5862955" cy="5753100"/>
                <wp:effectExtent l="0" t="0" r="23495" b="19050"/>
                <wp:wrapNone/>
                <wp:docPr id="2" name="2 Rectángulo"/>
                <wp:cNvGraphicFramePr/>
                <a:graphic xmlns:a="http://schemas.openxmlformats.org/drawingml/2006/main">
                  <a:graphicData uri="http://schemas.microsoft.com/office/word/2010/wordprocessingShape">
                    <wps:wsp>
                      <wps:cNvSpPr/>
                      <wps:spPr>
                        <a:xfrm>
                          <a:off x="0" y="0"/>
                          <a:ext cx="5862955" cy="5753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 Rectángulo" o:spid="_x0000_s1026" style="position:absolute;margin-left:2.7pt;margin-top:10.6pt;width:461.65pt;height:4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" filled="f" strokecolor="#243f60 [1604]" strokeweight="2pt"/>
            </w:pict>
          </mc:Fallback>
        </mc:AlternateContent>
      </w:r>
    </w:p>
    <w:p w:rsidR="00657B6D" w:rsidRDefault="00657B6D" w:rsidP="00D126BA">
      <w:pPr>
        <w:pStyle w:val="Prrafodelista"/>
        <w:numPr>
          <w:ilvl w:val="0"/>
          <w:numId w:val="1"/>
        </w:numPr>
        <w:spacing w:after="0" w:line="360" w:lineRule="auto"/>
        <w:ind w:left="426" w:hanging="207"/>
        <w:jc w:val="both"/>
        <w:rPr>
          <w:rFonts w:ascii="Calibri" w:eastAsia="Times New Roman" w:hAnsi="Calibri" w:cs="Times New Roman"/>
          <w:color w:val="000000"/>
          <w:lang w:eastAsia="es-MX"/>
        </w:rPr>
      </w:pPr>
      <w:r w:rsidRPr="00657B6D">
        <w:rPr>
          <w:rFonts w:ascii="Calibri" w:eastAsia="Times New Roman" w:hAnsi="Calibri" w:cs="Times New Roman"/>
          <w:color w:val="000000"/>
          <w:lang w:eastAsia="es-MX"/>
        </w:rPr>
        <w:t xml:space="preserve">Resultados mensuales (Describir cuáles fueron los programas, proyectos, actividades y/o obras que se </w:t>
      </w:r>
      <w:r w:rsidR="009B1596">
        <w:rPr>
          <w:rFonts w:ascii="Calibri" w:eastAsia="Times New Roman" w:hAnsi="Calibri" w:cs="Times New Roman"/>
          <w:color w:val="000000"/>
          <w:lang w:eastAsia="es-MX"/>
        </w:rPr>
        <w:t>realizaron en mes) *Describir los resultados o el porcentaje de avance</w:t>
      </w:r>
    </w:p>
    <w:p w:rsidR="00BA48EC" w:rsidRDefault="00BA48EC" w:rsidP="00D126BA">
      <w:pPr>
        <w:spacing w:after="0" w:line="360" w:lineRule="auto"/>
        <w:jc w:val="both"/>
        <w:rPr>
          <w:rFonts w:ascii="Calibri" w:eastAsia="Times New Roman" w:hAnsi="Calibri" w:cs="Times New Roman"/>
          <w:color w:val="000000"/>
          <w:lang w:eastAsia="es-MX"/>
        </w:rPr>
      </w:pPr>
    </w:p>
    <w:p w:rsidR="00443C7D" w:rsidRPr="003901F7" w:rsidRDefault="00443C7D" w:rsidP="00D126BA">
      <w:pPr>
        <w:spacing w:after="0" w:line="360" w:lineRule="auto"/>
        <w:ind w:left="219"/>
        <w:jc w:val="both"/>
        <w:rPr>
          <w:rFonts w:ascii="Calibri" w:eastAsia="Times New Roman" w:hAnsi="Calibri" w:cs="Times New Roman"/>
          <w:color w:val="0070C0"/>
          <w:lang w:eastAsia="es-MX"/>
        </w:rPr>
      </w:pPr>
      <w:r w:rsidRPr="003901F7">
        <w:rPr>
          <w:rFonts w:ascii="Calibri" w:eastAsia="Times New Roman" w:hAnsi="Calibri" w:cs="Times New Roman"/>
          <w:color w:val="0070C0"/>
          <w:lang w:eastAsia="es-MX"/>
        </w:rPr>
        <w:t>Los avances obtenidos al mes de marzo del año en curso son los siguientes:</w:t>
      </w:r>
    </w:p>
    <w:p w:rsidR="00443C7D" w:rsidRPr="003901F7" w:rsidRDefault="00443C7D" w:rsidP="00D126BA">
      <w:pPr>
        <w:spacing w:before="120" w:after="0" w:line="360" w:lineRule="auto"/>
        <w:ind w:left="219"/>
        <w:jc w:val="both"/>
        <w:rPr>
          <w:rFonts w:ascii="Calibri" w:eastAsia="Times New Roman" w:hAnsi="Calibri" w:cs="Times New Roman"/>
          <w:color w:val="0070C0"/>
          <w:lang w:eastAsia="es-MX"/>
        </w:rPr>
      </w:pPr>
      <w:r w:rsidRPr="003901F7">
        <w:rPr>
          <w:rFonts w:ascii="Calibri" w:eastAsia="Times New Roman" w:hAnsi="Calibri" w:cs="Times New Roman"/>
          <w:color w:val="0070C0"/>
          <w:lang w:eastAsia="es-MX"/>
        </w:rPr>
        <w:t xml:space="preserve">En el programa de regularización del Fraccionamiento “La Limonesta 2 y 3” se tiene un avance del </w:t>
      </w:r>
      <w:r w:rsidRPr="003901F7">
        <w:rPr>
          <w:rFonts w:ascii="Calibri" w:eastAsia="Times New Roman" w:hAnsi="Calibri" w:cs="Times New Roman"/>
          <w:b/>
          <w:color w:val="0070C0"/>
          <w:lang w:eastAsia="es-MX"/>
        </w:rPr>
        <w:t>40 %.</w:t>
      </w:r>
    </w:p>
    <w:p w:rsidR="00443C7D" w:rsidRPr="003901F7" w:rsidRDefault="00443C7D" w:rsidP="00D126BA">
      <w:pPr>
        <w:spacing w:before="120" w:after="0" w:line="360" w:lineRule="auto"/>
        <w:ind w:left="219"/>
        <w:jc w:val="both"/>
        <w:rPr>
          <w:rFonts w:ascii="Calibri" w:eastAsia="Times New Roman" w:hAnsi="Calibri" w:cs="Times New Roman"/>
          <w:color w:val="0070C0"/>
          <w:lang w:eastAsia="es-MX"/>
        </w:rPr>
      </w:pPr>
      <w:r w:rsidRPr="003901F7">
        <w:rPr>
          <w:rFonts w:ascii="Calibri" w:eastAsia="Times New Roman" w:hAnsi="Calibri" w:cs="Times New Roman"/>
          <w:color w:val="0070C0"/>
          <w:lang w:eastAsia="es-MX"/>
        </w:rPr>
        <w:t xml:space="preserve">Respecto a la actualización del marco de planeación de la cabecera municipal, un avance del </w:t>
      </w:r>
      <w:r w:rsidRPr="003901F7">
        <w:rPr>
          <w:rFonts w:ascii="Calibri" w:eastAsia="Times New Roman" w:hAnsi="Calibri" w:cs="Times New Roman"/>
          <w:b/>
          <w:color w:val="0070C0"/>
          <w:lang w:eastAsia="es-MX"/>
        </w:rPr>
        <w:t>20%,</w:t>
      </w:r>
      <w:r w:rsidRPr="003901F7">
        <w:rPr>
          <w:rFonts w:ascii="Calibri" w:eastAsia="Times New Roman" w:hAnsi="Calibri" w:cs="Times New Roman"/>
          <w:color w:val="0070C0"/>
          <w:lang w:eastAsia="es-MX"/>
        </w:rPr>
        <w:t xml:space="preserve"> al mes de marzo.</w:t>
      </w:r>
    </w:p>
    <w:p w:rsidR="003901F7" w:rsidRDefault="00443C7D" w:rsidP="00D126BA">
      <w:pPr>
        <w:spacing w:before="240" w:after="0" w:line="360" w:lineRule="auto"/>
        <w:ind w:left="219"/>
        <w:jc w:val="both"/>
        <w:rPr>
          <w:rFonts w:ascii="Calibri" w:eastAsia="Times New Roman" w:hAnsi="Calibri" w:cs="Times New Roman"/>
          <w:color w:val="0070C0"/>
          <w:lang w:eastAsia="es-MX"/>
        </w:rPr>
      </w:pPr>
      <w:r w:rsidRPr="003901F7">
        <w:rPr>
          <w:rFonts w:ascii="Calibri" w:eastAsia="Times New Roman" w:hAnsi="Calibri" w:cs="Times New Roman"/>
          <w:color w:val="0070C0"/>
          <w:lang w:eastAsia="es-MX"/>
        </w:rPr>
        <w:t xml:space="preserve">Y </w:t>
      </w:r>
      <w:r w:rsidR="003901F7" w:rsidRPr="003901F7">
        <w:rPr>
          <w:rFonts w:ascii="Calibri" w:eastAsia="Times New Roman" w:hAnsi="Calibri" w:cs="Times New Roman"/>
          <w:color w:val="0070C0"/>
          <w:lang w:eastAsia="es-MX"/>
        </w:rPr>
        <w:t xml:space="preserve">de conformidad con la Ley de Transparencia, al mes de marzo del presente año, el personal de ésta dirección ha cumplido con el </w:t>
      </w:r>
      <w:r w:rsidR="003901F7" w:rsidRPr="003901F7">
        <w:rPr>
          <w:rFonts w:ascii="Calibri" w:eastAsia="Times New Roman" w:hAnsi="Calibri" w:cs="Times New Roman"/>
          <w:b/>
          <w:color w:val="0070C0"/>
          <w:lang w:eastAsia="es-MX"/>
        </w:rPr>
        <w:t>100%</w:t>
      </w:r>
      <w:r w:rsidR="003901F7" w:rsidRPr="003901F7">
        <w:rPr>
          <w:rFonts w:ascii="Calibri" w:eastAsia="Times New Roman" w:hAnsi="Calibri" w:cs="Times New Roman"/>
          <w:color w:val="0070C0"/>
          <w:lang w:eastAsia="es-MX"/>
        </w:rPr>
        <w:t xml:space="preserve"> de las exigencias de la </w:t>
      </w:r>
      <w:r w:rsidR="003901F7" w:rsidRPr="003901F7">
        <w:rPr>
          <w:rFonts w:ascii="Calibri" w:eastAsia="Times New Roman" w:hAnsi="Calibri" w:cs="Times New Roman"/>
          <w:b/>
          <w:color w:val="0070C0"/>
          <w:lang w:eastAsia="es-MX"/>
        </w:rPr>
        <w:t>Plataforma Nacional de Transparencia,</w:t>
      </w:r>
      <w:r w:rsidR="003901F7">
        <w:rPr>
          <w:rFonts w:ascii="Calibri" w:eastAsia="Times New Roman" w:hAnsi="Calibri" w:cs="Times New Roman"/>
          <w:color w:val="0070C0"/>
          <w:lang w:eastAsia="es-MX"/>
        </w:rPr>
        <w:t xml:space="preserve"> </w:t>
      </w:r>
      <w:r w:rsidR="003901F7" w:rsidRPr="003901F7">
        <w:rPr>
          <w:rFonts w:ascii="Calibri" w:eastAsia="Times New Roman" w:hAnsi="Calibri" w:cs="Times New Roman"/>
          <w:color w:val="0070C0"/>
          <w:lang w:eastAsia="es-MX"/>
        </w:rPr>
        <w:t>y se espera que las demás direcciones también alcancen este objetivo a la brevedad posible.</w:t>
      </w:r>
      <w:r w:rsidR="003901F7">
        <w:rPr>
          <w:rFonts w:ascii="Calibri" w:eastAsia="Times New Roman" w:hAnsi="Calibri" w:cs="Times New Roman"/>
          <w:color w:val="0070C0"/>
          <w:lang w:eastAsia="es-MX"/>
        </w:rPr>
        <w:t xml:space="preserve"> </w:t>
      </w:r>
    </w:p>
    <w:p w:rsidR="003901F7" w:rsidRPr="003901F7" w:rsidRDefault="003901F7" w:rsidP="00D126BA">
      <w:pPr>
        <w:spacing w:after="0" w:line="360" w:lineRule="auto"/>
        <w:ind w:left="219"/>
        <w:jc w:val="both"/>
        <w:rPr>
          <w:rFonts w:ascii="Calibri" w:eastAsia="Times New Roman" w:hAnsi="Calibri" w:cs="Times New Roman"/>
          <w:color w:val="0070C0"/>
          <w:lang w:eastAsia="es-MX"/>
        </w:rPr>
      </w:pPr>
    </w:p>
    <w:tbl>
      <w:tblPr>
        <w:tblStyle w:val="Tablaconcuadrcula"/>
        <w:tblW w:w="0" w:type="auto"/>
        <w:tblInd w:w="426" w:type="dxa"/>
        <w:tblLook w:val="04A0" w:firstRow="1" w:lastRow="0" w:firstColumn="1" w:lastColumn="0" w:noHBand="0" w:noVBand="1"/>
      </w:tblPr>
      <w:tblGrid>
        <w:gridCol w:w="1667"/>
        <w:gridCol w:w="2410"/>
        <w:gridCol w:w="2693"/>
        <w:gridCol w:w="1858"/>
      </w:tblGrid>
      <w:tr w:rsidR="003901F7" w:rsidTr="00CC579A">
        <w:tc>
          <w:tcPr>
            <w:tcW w:w="8628" w:type="dxa"/>
            <w:gridSpan w:val="4"/>
            <w:shd w:val="clear" w:color="auto" w:fill="FFC000"/>
          </w:tcPr>
          <w:p w:rsidR="003901F7" w:rsidRDefault="003901F7" w:rsidP="00D126BA">
            <w:pPr>
              <w:pStyle w:val="Prrafodelista"/>
              <w:ind w:left="0"/>
              <w:jc w:val="both"/>
              <w:rPr>
                <w:rFonts w:ascii="Calibri" w:eastAsia="Times New Roman" w:hAnsi="Calibri" w:cs="Times New Roman"/>
                <w:b/>
                <w:color w:val="000000"/>
                <w:sz w:val="24"/>
                <w:lang w:eastAsia="es-MX"/>
              </w:rPr>
            </w:pPr>
            <w:r>
              <w:rPr>
                <w:rFonts w:ascii="Calibri" w:eastAsia="Times New Roman" w:hAnsi="Calibri" w:cs="Times New Roman"/>
                <w:b/>
                <w:color w:val="000000"/>
                <w:sz w:val="24"/>
                <w:lang w:eastAsia="es-MX"/>
              </w:rPr>
              <w:t>CUADRO RESUMEN</w:t>
            </w:r>
          </w:p>
        </w:tc>
      </w:tr>
      <w:tr w:rsidR="00BA48EC" w:rsidTr="00443C7D">
        <w:tc>
          <w:tcPr>
            <w:tcW w:w="1667" w:type="dxa"/>
            <w:shd w:val="clear" w:color="auto" w:fill="FFC000"/>
          </w:tcPr>
          <w:p w:rsidR="00BA48EC" w:rsidRPr="00BA48EC" w:rsidRDefault="00BA48EC" w:rsidP="00D126BA">
            <w:pPr>
              <w:pStyle w:val="Prrafodelista"/>
              <w:ind w:left="0"/>
              <w:jc w:val="both"/>
              <w:rPr>
                <w:rFonts w:ascii="Calibri" w:eastAsia="Times New Roman" w:hAnsi="Calibri" w:cs="Times New Roman"/>
                <w:b/>
                <w:color w:val="000000"/>
                <w:sz w:val="24"/>
                <w:lang w:eastAsia="es-MX"/>
              </w:rPr>
            </w:pPr>
            <w:r w:rsidRPr="00BA48EC">
              <w:rPr>
                <w:rFonts w:ascii="Calibri" w:eastAsia="Times New Roman" w:hAnsi="Calibri" w:cs="Times New Roman"/>
                <w:b/>
                <w:color w:val="000000"/>
                <w:sz w:val="24"/>
                <w:lang w:eastAsia="es-MX"/>
              </w:rPr>
              <w:t>EJE</w:t>
            </w:r>
          </w:p>
        </w:tc>
        <w:tc>
          <w:tcPr>
            <w:tcW w:w="2410" w:type="dxa"/>
            <w:shd w:val="clear" w:color="auto" w:fill="FFC000"/>
          </w:tcPr>
          <w:p w:rsidR="00BA48EC" w:rsidRPr="00BA48EC" w:rsidRDefault="00BA48EC" w:rsidP="00D126BA">
            <w:pPr>
              <w:pStyle w:val="Prrafodelista"/>
              <w:ind w:left="0"/>
              <w:jc w:val="both"/>
              <w:rPr>
                <w:rFonts w:ascii="Calibri" w:eastAsia="Times New Roman" w:hAnsi="Calibri" w:cs="Times New Roman"/>
                <w:b/>
                <w:color w:val="000000"/>
                <w:sz w:val="24"/>
                <w:lang w:eastAsia="es-MX"/>
              </w:rPr>
            </w:pPr>
            <w:r w:rsidRPr="00BA48EC">
              <w:rPr>
                <w:rFonts w:ascii="Calibri" w:eastAsia="Times New Roman" w:hAnsi="Calibri" w:cs="Times New Roman"/>
                <w:b/>
                <w:color w:val="000000"/>
                <w:sz w:val="24"/>
                <w:lang w:eastAsia="es-MX"/>
              </w:rPr>
              <w:t>PROGRAMA ESTRATEGICO</w:t>
            </w:r>
          </w:p>
        </w:tc>
        <w:tc>
          <w:tcPr>
            <w:tcW w:w="2693" w:type="dxa"/>
            <w:shd w:val="clear" w:color="auto" w:fill="FFC000"/>
          </w:tcPr>
          <w:p w:rsidR="00BA48EC" w:rsidRPr="00BA48EC" w:rsidRDefault="00BA48EC" w:rsidP="00D126BA">
            <w:pPr>
              <w:pStyle w:val="Prrafodelista"/>
              <w:ind w:left="0"/>
              <w:jc w:val="both"/>
              <w:rPr>
                <w:rFonts w:ascii="Calibri" w:eastAsia="Times New Roman" w:hAnsi="Calibri" w:cs="Times New Roman"/>
                <w:b/>
                <w:color w:val="000000"/>
                <w:sz w:val="24"/>
                <w:lang w:eastAsia="es-MX"/>
              </w:rPr>
            </w:pPr>
            <w:r w:rsidRPr="00BA48EC">
              <w:rPr>
                <w:rFonts w:ascii="Calibri" w:eastAsia="Times New Roman" w:hAnsi="Calibri" w:cs="Times New Roman"/>
                <w:b/>
                <w:color w:val="000000"/>
                <w:sz w:val="24"/>
                <w:lang w:eastAsia="es-MX"/>
              </w:rPr>
              <w:t>LINEAS DE ACCION</w:t>
            </w:r>
          </w:p>
        </w:tc>
        <w:tc>
          <w:tcPr>
            <w:tcW w:w="1858" w:type="dxa"/>
            <w:shd w:val="clear" w:color="auto" w:fill="FFC000"/>
          </w:tcPr>
          <w:p w:rsidR="00BA48EC" w:rsidRPr="00BA48EC" w:rsidRDefault="00443C7D" w:rsidP="00D126BA">
            <w:pPr>
              <w:pStyle w:val="Prrafodelista"/>
              <w:ind w:left="0"/>
              <w:jc w:val="both"/>
              <w:rPr>
                <w:rFonts w:ascii="Calibri" w:eastAsia="Times New Roman" w:hAnsi="Calibri" w:cs="Times New Roman"/>
                <w:b/>
                <w:color w:val="000000"/>
                <w:sz w:val="24"/>
                <w:lang w:eastAsia="es-MX"/>
              </w:rPr>
            </w:pPr>
            <w:r>
              <w:rPr>
                <w:rFonts w:ascii="Calibri" w:eastAsia="Times New Roman" w:hAnsi="Calibri" w:cs="Times New Roman"/>
                <w:b/>
                <w:color w:val="000000"/>
                <w:sz w:val="24"/>
                <w:lang w:eastAsia="es-MX"/>
              </w:rPr>
              <w:t>AVANCES AL MES DE MARZO</w:t>
            </w:r>
          </w:p>
        </w:tc>
      </w:tr>
      <w:tr w:rsidR="00BA48EC" w:rsidTr="00443C7D">
        <w:tc>
          <w:tcPr>
            <w:tcW w:w="1667" w:type="dxa"/>
            <w:vAlign w:val="center"/>
          </w:tcPr>
          <w:p w:rsidR="00BA48EC" w:rsidRPr="00BA48EC" w:rsidRDefault="00BA48EC" w:rsidP="00D126BA">
            <w:pPr>
              <w:pStyle w:val="Prrafodelista"/>
              <w:ind w:left="0"/>
              <w:jc w:val="both"/>
              <w:rPr>
                <w:rFonts w:ascii="Calibri" w:eastAsia="Times New Roman" w:hAnsi="Calibri" w:cs="Times New Roman"/>
                <w:b/>
                <w:color w:val="000000"/>
                <w:lang w:eastAsia="es-MX"/>
              </w:rPr>
            </w:pPr>
            <w:r w:rsidRPr="00BA48EC">
              <w:rPr>
                <w:rFonts w:ascii="Calibri" w:eastAsia="Times New Roman" w:hAnsi="Calibri" w:cs="Times New Roman"/>
                <w:b/>
                <w:color w:val="000000"/>
                <w:lang w:eastAsia="es-MX"/>
              </w:rPr>
              <w:t>JOCOTEPEC EN DESARROLLO</w:t>
            </w:r>
          </w:p>
        </w:tc>
        <w:tc>
          <w:tcPr>
            <w:tcW w:w="2410" w:type="dxa"/>
          </w:tcPr>
          <w:p w:rsidR="00BA48EC" w:rsidRDefault="00BA48EC" w:rsidP="00D126BA">
            <w:pPr>
              <w:pStyle w:val="Prrafodelista"/>
              <w:ind w:left="0"/>
              <w:jc w:val="both"/>
              <w:rPr>
                <w:rFonts w:ascii="Calibri" w:eastAsia="Times New Roman" w:hAnsi="Calibri" w:cs="Times New Roman"/>
                <w:color w:val="000000"/>
                <w:lang w:eastAsia="es-MX"/>
              </w:rPr>
            </w:pPr>
            <w:r>
              <w:rPr>
                <w:rFonts w:ascii="Calibri" w:eastAsia="Times New Roman" w:hAnsi="Calibri" w:cs="Times New Roman"/>
                <w:color w:val="000000"/>
                <w:lang w:eastAsia="es-MX"/>
              </w:rPr>
              <w:t>Programa Integral de Vivienda Digna</w:t>
            </w:r>
          </w:p>
        </w:tc>
        <w:tc>
          <w:tcPr>
            <w:tcW w:w="2693" w:type="dxa"/>
            <w:shd w:val="clear" w:color="auto" w:fill="auto"/>
            <w:vAlign w:val="center"/>
          </w:tcPr>
          <w:p w:rsidR="00BA48EC" w:rsidRPr="00BA48EC" w:rsidRDefault="00BA48EC" w:rsidP="00D126BA">
            <w:pPr>
              <w:jc w:val="both"/>
              <w:rPr>
                <w:rFonts w:ascii="Calibri" w:eastAsia="Times New Roman" w:hAnsi="Calibri" w:cs="Times New Roman"/>
                <w:b/>
                <w:color w:val="000000"/>
                <w:lang w:eastAsia="es-MX"/>
              </w:rPr>
            </w:pPr>
            <w:r w:rsidRPr="00BA48EC">
              <w:rPr>
                <w:rFonts w:ascii="Calibri" w:eastAsia="Times New Roman" w:hAnsi="Calibri" w:cs="Times New Roman"/>
                <w:b/>
                <w:color w:val="000000"/>
                <w:lang w:eastAsia="es-MX"/>
              </w:rPr>
              <w:t xml:space="preserve">Regularización de Fracc. Limonesta </w:t>
            </w:r>
            <w:r>
              <w:rPr>
                <w:rFonts w:ascii="Calibri" w:eastAsia="Times New Roman" w:hAnsi="Calibri" w:cs="Times New Roman"/>
                <w:b/>
                <w:color w:val="000000"/>
                <w:lang w:eastAsia="es-MX"/>
              </w:rPr>
              <w:t xml:space="preserve"> 2 y</w:t>
            </w:r>
            <w:r w:rsidRPr="00BA48EC">
              <w:rPr>
                <w:rFonts w:ascii="Calibri" w:eastAsia="Times New Roman" w:hAnsi="Calibri" w:cs="Times New Roman"/>
                <w:b/>
                <w:color w:val="000000"/>
                <w:lang w:eastAsia="es-MX"/>
              </w:rPr>
              <w:t xml:space="preserve"> </w:t>
            </w:r>
            <w:r>
              <w:rPr>
                <w:rFonts w:ascii="Calibri" w:eastAsia="Times New Roman" w:hAnsi="Calibri" w:cs="Times New Roman"/>
                <w:b/>
                <w:color w:val="000000"/>
                <w:lang w:eastAsia="es-MX"/>
              </w:rPr>
              <w:t>3</w:t>
            </w:r>
          </w:p>
        </w:tc>
        <w:tc>
          <w:tcPr>
            <w:tcW w:w="1858" w:type="dxa"/>
            <w:vAlign w:val="center"/>
          </w:tcPr>
          <w:p w:rsidR="00BA48EC" w:rsidRPr="00BA48EC" w:rsidRDefault="00443C7D" w:rsidP="00D126BA">
            <w:pPr>
              <w:jc w:val="both"/>
              <w:rPr>
                <w:rFonts w:ascii="Calibri" w:eastAsia="Times New Roman" w:hAnsi="Calibri" w:cs="Times New Roman"/>
                <w:b/>
                <w:color w:val="000000"/>
                <w:lang w:eastAsia="es-MX"/>
              </w:rPr>
            </w:pPr>
            <w:r>
              <w:rPr>
                <w:rFonts w:ascii="Calibri" w:eastAsia="Times New Roman" w:hAnsi="Calibri" w:cs="Times New Roman"/>
                <w:b/>
                <w:color w:val="000000"/>
                <w:lang w:eastAsia="es-MX"/>
              </w:rPr>
              <w:t>40%</w:t>
            </w:r>
          </w:p>
        </w:tc>
      </w:tr>
      <w:tr w:rsidR="00BA48EC" w:rsidTr="00443C7D">
        <w:tc>
          <w:tcPr>
            <w:tcW w:w="1667" w:type="dxa"/>
            <w:vMerge w:val="restart"/>
            <w:vAlign w:val="center"/>
          </w:tcPr>
          <w:p w:rsidR="00BA48EC" w:rsidRPr="00BA48EC" w:rsidRDefault="00BA48EC" w:rsidP="00D126BA">
            <w:pPr>
              <w:pStyle w:val="Prrafodelista"/>
              <w:ind w:left="0"/>
              <w:jc w:val="both"/>
              <w:rPr>
                <w:rFonts w:ascii="Calibri" w:eastAsia="Times New Roman" w:hAnsi="Calibri" w:cs="Times New Roman"/>
                <w:b/>
                <w:color w:val="000000"/>
                <w:lang w:eastAsia="es-MX"/>
              </w:rPr>
            </w:pPr>
            <w:r w:rsidRPr="00BA48EC">
              <w:rPr>
                <w:rFonts w:ascii="Calibri" w:eastAsia="Times New Roman" w:hAnsi="Calibri" w:cs="Times New Roman"/>
                <w:b/>
                <w:color w:val="000000"/>
                <w:lang w:eastAsia="es-MX"/>
              </w:rPr>
              <w:t>PROMOTOR ECONÓMICO</w:t>
            </w:r>
          </w:p>
        </w:tc>
        <w:tc>
          <w:tcPr>
            <w:tcW w:w="2410" w:type="dxa"/>
          </w:tcPr>
          <w:p w:rsidR="00BA48EC" w:rsidRDefault="00BA48EC" w:rsidP="00D126BA">
            <w:pPr>
              <w:pStyle w:val="Prrafodelista"/>
              <w:ind w:left="0"/>
              <w:jc w:val="both"/>
              <w:rPr>
                <w:rFonts w:ascii="Calibri" w:eastAsia="Times New Roman" w:hAnsi="Calibri" w:cs="Times New Roman"/>
                <w:color w:val="000000"/>
                <w:lang w:eastAsia="es-MX"/>
              </w:rPr>
            </w:pPr>
            <w:r>
              <w:rPr>
                <w:rFonts w:ascii="Calibri" w:eastAsia="Times New Roman" w:hAnsi="Calibri" w:cs="Times New Roman"/>
                <w:color w:val="000000"/>
                <w:lang w:eastAsia="es-MX"/>
              </w:rPr>
              <w:t>Actualización del Marco de Planeación Local.</w:t>
            </w:r>
          </w:p>
        </w:tc>
        <w:tc>
          <w:tcPr>
            <w:tcW w:w="2693" w:type="dxa"/>
            <w:shd w:val="clear" w:color="auto" w:fill="auto"/>
            <w:vAlign w:val="center"/>
          </w:tcPr>
          <w:p w:rsidR="00BA48EC" w:rsidRPr="00443C7D" w:rsidRDefault="00443C7D" w:rsidP="00D126BA">
            <w:pPr>
              <w:pStyle w:val="Prrafodelista"/>
              <w:ind w:left="0"/>
              <w:jc w:val="both"/>
              <w:rPr>
                <w:rFonts w:ascii="Calibri" w:eastAsia="Times New Roman" w:hAnsi="Calibri" w:cs="Times New Roman"/>
                <w:b/>
                <w:color w:val="000000"/>
                <w:lang w:eastAsia="es-MX"/>
              </w:rPr>
            </w:pPr>
            <w:r>
              <w:rPr>
                <w:rFonts w:ascii="Calibri" w:eastAsia="Times New Roman" w:hAnsi="Calibri" w:cs="Times New Roman"/>
                <w:b/>
                <w:color w:val="000000"/>
                <w:lang w:eastAsia="es-MX"/>
              </w:rPr>
              <w:t>PDUCP Jocotepec</w:t>
            </w:r>
          </w:p>
        </w:tc>
        <w:tc>
          <w:tcPr>
            <w:tcW w:w="1858" w:type="dxa"/>
            <w:vAlign w:val="center"/>
          </w:tcPr>
          <w:p w:rsidR="00BA48EC" w:rsidRPr="00BA48EC" w:rsidRDefault="00443C7D" w:rsidP="00D126BA">
            <w:pPr>
              <w:pStyle w:val="Prrafodelista"/>
              <w:ind w:left="0"/>
              <w:jc w:val="both"/>
              <w:rPr>
                <w:rFonts w:ascii="Calibri" w:eastAsia="Times New Roman" w:hAnsi="Calibri" w:cs="Times New Roman"/>
                <w:b/>
                <w:color w:val="000000"/>
                <w:lang w:eastAsia="es-MX"/>
              </w:rPr>
            </w:pPr>
            <w:r>
              <w:rPr>
                <w:rFonts w:ascii="Calibri" w:eastAsia="Times New Roman" w:hAnsi="Calibri" w:cs="Times New Roman"/>
                <w:b/>
                <w:color w:val="000000"/>
                <w:lang w:eastAsia="es-MX"/>
              </w:rPr>
              <w:t>20%</w:t>
            </w:r>
          </w:p>
        </w:tc>
      </w:tr>
      <w:tr w:rsidR="00BA48EC" w:rsidTr="00443C7D">
        <w:tc>
          <w:tcPr>
            <w:tcW w:w="1667" w:type="dxa"/>
            <w:vMerge/>
          </w:tcPr>
          <w:p w:rsidR="00BA48EC" w:rsidRDefault="00BA48EC" w:rsidP="00D126BA">
            <w:pPr>
              <w:pStyle w:val="Prrafodelista"/>
              <w:ind w:left="0"/>
              <w:jc w:val="both"/>
              <w:rPr>
                <w:rFonts w:ascii="Calibri" w:eastAsia="Times New Roman" w:hAnsi="Calibri" w:cs="Times New Roman"/>
                <w:color w:val="000000"/>
                <w:lang w:eastAsia="es-MX"/>
              </w:rPr>
            </w:pPr>
          </w:p>
        </w:tc>
        <w:tc>
          <w:tcPr>
            <w:tcW w:w="2410" w:type="dxa"/>
          </w:tcPr>
          <w:p w:rsidR="00BA48EC" w:rsidRDefault="00BA48EC" w:rsidP="00D126BA">
            <w:pPr>
              <w:pStyle w:val="Prrafodelista"/>
              <w:ind w:left="0"/>
              <w:jc w:val="both"/>
              <w:rPr>
                <w:rFonts w:ascii="Calibri" w:eastAsia="Times New Roman" w:hAnsi="Calibri" w:cs="Times New Roman"/>
                <w:color w:val="000000"/>
                <w:lang w:eastAsia="es-MX"/>
              </w:rPr>
            </w:pPr>
            <w:r>
              <w:rPr>
                <w:rFonts w:ascii="Calibri" w:eastAsia="Times New Roman" w:hAnsi="Calibri" w:cs="Times New Roman"/>
                <w:color w:val="000000"/>
                <w:lang w:eastAsia="es-MX"/>
              </w:rPr>
              <w:t>Desarrollo Urbano Transparente</w:t>
            </w:r>
          </w:p>
        </w:tc>
        <w:tc>
          <w:tcPr>
            <w:tcW w:w="2693" w:type="dxa"/>
            <w:shd w:val="clear" w:color="auto" w:fill="auto"/>
            <w:vAlign w:val="center"/>
          </w:tcPr>
          <w:p w:rsidR="00BA48EC" w:rsidRPr="00BA48EC" w:rsidRDefault="00BA48EC" w:rsidP="00D126BA">
            <w:pPr>
              <w:pStyle w:val="Prrafodelista"/>
              <w:ind w:left="0"/>
              <w:jc w:val="both"/>
              <w:rPr>
                <w:rFonts w:ascii="Calibri" w:eastAsia="Times New Roman" w:hAnsi="Calibri" w:cs="Times New Roman"/>
                <w:b/>
                <w:color w:val="000000"/>
                <w:lang w:eastAsia="es-MX"/>
              </w:rPr>
            </w:pPr>
            <w:r w:rsidRPr="00BA48EC">
              <w:rPr>
                <w:rFonts w:ascii="Calibri" w:eastAsia="Times New Roman" w:hAnsi="Calibri" w:cs="Times New Roman"/>
                <w:b/>
                <w:color w:val="000000"/>
                <w:lang w:eastAsia="es-MX"/>
              </w:rPr>
              <w:t>Digitalización y transparencia</w:t>
            </w:r>
          </w:p>
        </w:tc>
        <w:tc>
          <w:tcPr>
            <w:tcW w:w="1858" w:type="dxa"/>
            <w:vAlign w:val="center"/>
          </w:tcPr>
          <w:p w:rsidR="00BA48EC" w:rsidRPr="00BA48EC" w:rsidRDefault="00443C7D" w:rsidP="00D126BA">
            <w:pPr>
              <w:pStyle w:val="Prrafodelista"/>
              <w:ind w:left="0"/>
              <w:jc w:val="both"/>
              <w:rPr>
                <w:rFonts w:ascii="Calibri" w:eastAsia="Times New Roman" w:hAnsi="Calibri" w:cs="Times New Roman"/>
                <w:b/>
                <w:color w:val="000000"/>
                <w:lang w:eastAsia="es-MX"/>
              </w:rPr>
            </w:pPr>
            <w:r>
              <w:rPr>
                <w:rFonts w:ascii="Calibri" w:eastAsia="Times New Roman" w:hAnsi="Calibri" w:cs="Times New Roman"/>
                <w:b/>
                <w:color w:val="000000"/>
                <w:lang w:eastAsia="es-MX"/>
              </w:rPr>
              <w:t>90%</w:t>
            </w:r>
          </w:p>
        </w:tc>
      </w:tr>
    </w:tbl>
    <w:p w:rsidR="00BA48EC" w:rsidRDefault="00BA48EC" w:rsidP="00D126BA">
      <w:pPr>
        <w:pStyle w:val="Prrafodelista"/>
        <w:ind w:left="426"/>
        <w:jc w:val="both"/>
        <w:rPr>
          <w:rFonts w:ascii="Calibri" w:eastAsia="Times New Roman" w:hAnsi="Calibri" w:cs="Times New Roman"/>
          <w:color w:val="000000"/>
          <w:lang w:eastAsia="es-MX"/>
        </w:rPr>
      </w:pPr>
    </w:p>
    <w:p w:rsidR="00BA48EC" w:rsidRDefault="00BA48EC" w:rsidP="00D126BA">
      <w:pPr>
        <w:pStyle w:val="Prrafodelista"/>
        <w:ind w:left="426"/>
        <w:jc w:val="both"/>
        <w:rPr>
          <w:rFonts w:ascii="Calibri" w:eastAsia="Times New Roman" w:hAnsi="Calibri" w:cs="Times New Roman"/>
          <w:color w:val="000000"/>
          <w:lang w:eastAsia="es-MX"/>
        </w:rPr>
      </w:pPr>
    </w:p>
    <w:p w:rsidR="00BA48EC" w:rsidRDefault="00BA48EC" w:rsidP="00D126BA">
      <w:pPr>
        <w:pStyle w:val="Prrafodelista"/>
        <w:ind w:left="426"/>
        <w:jc w:val="both"/>
        <w:rPr>
          <w:rFonts w:ascii="Calibri" w:eastAsia="Times New Roman" w:hAnsi="Calibri" w:cs="Times New Roman"/>
          <w:color w:val="000000"/>
          <w:lang w:eastAsia="es-MX"/>
        </w:rPr>
      </w:pPr>
    </w:p>
    <w:p w:rsidR="00BA48EC" w:rsidRDefault="00BA48EC" w:rsidP="00D126BA">
      <w:pPr>
        <w:pStyle w:val="Prrafodelista"/>
        <w:ind w:left="426"/>
        <w:jc w:val="both"/>
        <w:rPr>
          <w:rFonts w:ascii="Calibri" w:eastAsia="Times New Roman" w:hAnsi="Calibri" w:cs="Times New Roman"/>
          <w:color w:val="000000"/>
          <w:lang w:eastAsia="es-MX"/>
        </w:rPr>
      </w:pPr>
    </w:p>
    <w:p w:rsidR="00BA48EC" w:rsidRDefault="00BA48EC" w:rsidP="00D126BA">
      <w:pPr>
        <w:pStyle w:val="Prrafodelista"/>
        <w:ind w:left="426"/>
        <w:jc w:val="both"/>
        <w:rPr>
          <w:rFonts w:ascii="Calibri" w:eastAsia="Times New Roman" w:hAnsi="Calibri" w:cs="Times New Roman"/>
          <w:color w:val="000000"/>
          <w:lang w:eastAsia="es-MX"/>
        </w:rPr>
      </w:pPr>
    </w:p>
    <w:p w:rsidR="00BA48EC" w:rsidRDefault="00BA48EC" w:rsidP="00D126BA">
      <w:pPr>
        <w:pStyle w:val="Prrafodelista"/>
        <w:ind w:left="426"/>
        <w:jc w:val="both"/>
        <w:rPr>
          <w:rFonts w:ascii="Calibri" w:eastAsia="Times New Roman" w:hAnsi="Calibri" w:cs="Times New Roman"/>
          <w:color w:val="000000"/>
          <w:lang w:eastAsia="es-MX"/>
        </w:rPr>
      </w:pPr>
    </w:p>
    <w:p w:rsidR="00657B6D" w:rsidRPr="003901F7" w:rsidRDefault="008615CA" w:rsidP="00D126BA">
      <w:pPr>
        <w:spacing w:after="0" w:line="360" w:lineRule="auto"/>
        <w:jc w:val="both"/>
        <w:rPr>
          <w:rFonts w:ascii="Calibri" w:eastAsia="Times New Roman" w:hAnsi="Calibri" w:cs="Times New Roman"/>
          <w:color w:val="000000"/>
          <w:lang w:eastAsia="es-MX"/>
        </w:rPr>
      </w:pPr>
      <w:r>
        <w:rPr>
          <w:noProof/>
          <w:lang w:eastAsia="es-MX"/>
        </w:rPr>
        <mc:AlternateContent>
          <mc:Choice Requires="wps">
            <w:drawing>
              <wp:anchor distT="0" distB="0" distL="114300" distR="114300" simplePos="0" relativeHeight="251663360" behindDoc="0" locked="0" layoutInCell="1" allowOverlap="1" wp14:anchorId="02C3D824" wp14:editId="2E479FD7">
                <wp:simplePos x="0" y="0"/>
                <wp:positionH relativeFrom="column">
                  <wp:posOffset>100965</wp:posOffset>
                </wp:positionH>
                <wp:positionV relativeFrom="paragraph">
                  <wp:posOffset>219711</wp:posOffset>
                </wp:positionV>
                <wp:extent cx="5862955" cy="971550"/>
                <wp:effectExtent l="0" t="0" r="23495" b="19050"/>
                <wp:wrapNone/>
                <wp:docPr id="3" name="3 Rectángulo"/>
                <wp:cNvGraphicFramePr/>
                <a:graphic xmlns:a="http://schemas.openxmlformats.org/drawingml/2006/main">
                  <a:graphicData uri="http://schemas.microsoft.com/office/word/2010/wordprocessingShape">
                    <wps:wsp>
                      <wps:cNvSpPr/>
                      <wps:spPr>
                        <a:xfrm>
                          <a:off x="0" y="0"/>
                          <a:ext cx="5862955" cy="971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 Rectángulo" o:spid="_x0000_s1026" style="position:absolute;margin-left:7.95pt;margin-top:17.3pt;width:461.65pt;height: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" filled="f" strokecolor="#243f60 [1604]" strokeweight="2pt"/>
            </w:pict>
          </mc:Fallback>
        </mc:AlternateContent>
      </w:r>
    </w:p>
    <w:p w:rsidR="00657B6D" w:rsidRDefault="00657B6D" w:rsidP="00D126BA">
      <w:pPr>
        <w:pStyle w:val="Prrafodelista"/>
        <w:numPr>
          <w:ilvl w:val="0"/>
          <w:numId w:val="1"/>
        </w:numPr>
        <w:spacing w:after="0" w:line="360" w:lineRule="auto"/>
        <w:ind w:left="426" w:hanging="207"/>
        <w:jc w:val="both"/>
        <w:rPr>
          <w:rFonts w:ascii="Calibri" w:eastAsia="Times New Roman" w:hAnsi="Calibri" w:cs="Times New Roman"/>
          <w:color w:val="000000"/>
          <w:lang w:eastAsia="es-MX"/>
        </w:rPr>
      </w:pPr>
      <w:r w:rsidRPr="00657B6D">
        <w:rPr>
          <w:rFonts w:ascii="Calibri" w:eastAsia="Times New Roman" w:hAnsi="Calibri" w:cs="Times New Roman"/>
          <w:color w:val="000000"/>
          <w:lang w:eastAsia="es-MX"/>
        </w:rPr>
        <w:t>Montos (si los hubiera) del desarrollo de dichas actividades. ¿Se ajustó a lo presupuestado?</w:t>
      </w:r>
    </w:p>
    <w:p w:rsidR="00657B6D" w:rsidRPr="00D91186" w:rsidRDefault="004B32D3" w:rsidP="00D126BA">
      <w:pPr>
        <w:pStyle w:val="Prrafodelista"/>
        <w:ind w:left="426"/>
        <w:jc w:val="both"/>
        <w:rPr>
          <w:rFonts w:ascii="Calibri" w:eastAsia="Times New Roman" w:hAnsi="Calibri" w:cs="Times New Roman"/>
          <w:color w:val="0070C0"/>
          <w:lang w:eastAsia="es-MX"/>
        </w:rPr>
      </w:pPr>
      <w:r w:rsidRPr="00D91186">
        <w:rPr>
          <w:rFonts w:ascii="Calibri" w:eastAsia="Times New Roman" w:hAnsi="Calibri" w:cs="Times New Roman"/>
          <w:color w:val="0070C0"/>
          <w:lang w:eastAsia="es-MX"/>
        </w:rPr>
        <w:t>- Cabe decir que ésta dependencia no ha utilizado presupuesto extra para realizar el trabajo antes descrito, sino únicamente al personal que se ha organizado de una manera más eficiente.</w:t>
      </w:r>
    </w:p>
    <w:p w:rsidR="008615CA" w:rsidRDefault="008615CA" w:rsidP="00D126BA">
      <w:pPr>
        <w:pStyle w:val="Prrafodelista"/>
        <w:ind w:left="426"/>
        <w:jc w:val="both"/>
        <w:rPr>
          <w:rFonts w:ascii="Calibri" w:eastAsia="Times New Roman" w:hAnsi="Calibri" w:cs="Times New Roman"/>
          <w:color w:val="000000"/>
          <w:lang w:eastAsia="es-MX"/>
        </w:rPr>
      </w:pPr>
    </w:p>
    <w:p w:rsidR="00657B6D" w:rsidRPr="008615CA" w:rsidRDefault="008615CA" w:rsidP="00D126BA">
      <w:pPr>
        <w:spacing w:after="0" w:line="360" w:lineRule="auto"/>
        <w:jc w:val="both"/>
        <w:rPr>
          <w:rFonts w:ascii="Calibri" w:eastAsia="Times New Roman" w:hAnsi="Calibri" w:cs="Times New Roman"/>
          <w:color w:val="000000"/>
          <w:sz w:val="10"/>
          <w:lang w:eastAsia="es-MX"/>
        </w:rPr>
      </w:pPr>
      <w:r>
        <w:rPr>
          <w:noProof/>
          <w:lang w:eastAsia="es-MX"/>
        </w:rPr>
        <mc:AlternateContent>
          <mc:Choice Requires="wps">
            <w:drawing>
              <wp:anchor distT="0" distB="0" distL="114300" distR="114300" simplePos="0" relativeHeight="251665408" behindDoc="0" locked="0" layoutInCell="1" allowOverlap="1" wp14:anchorId="0CCBCEE2" wp14:editId="01CC5B12">
                <wp:simplePos x="0" y="0"/>
                <wp:positionH relativeFrom="column">
                  <wp:posOffset>100965</wp:posOffset>
                </wp:positionH>
                <wp:positionV relativeFrom="paragraph">
                  <wp:posOffset>5080</wp:posOffset>
                </wp:positionV>
                <wp:extent cx="5862955" cy="1943100"/>
                <wp:effectExtent l="0" t="0" r="23495" b="19050"/>
                <wp:wrapNone/>
                <wp:docPr id="4" name="4 Rectángulo"/>
                <wp:cNvGraphicFramePr/>
                <a:graphic xmlns:a="http://schemas.openxmlformats.org/drawingml/2006/main">
                  <a:graphicData uri="http://schemas.microsoft.com/office/word/2010/wordprocessingShape">
                    <wps:wsp>
                      <wps:cNvSpPr/>
                      <wps:spPr>
                        <a:xfrm>
                          <a:off x="0" y="0"/>
                          <a:ext cx="5862955" cy="1943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 Rectángulo" o:spid="_x0000_s1026" style="position:absolute;margin-left:7.95pt;margin-top:.4pt;width:461.65pt;height:1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" filled="f" strokecolor="#243f60 [1604]" strokeweight="2pt"/>
            </w:pict>
          </mc:Fallback>
        </mc:AlternateContent>
      </w:r>
    </w:p>
    <w:p w:rsidR="00657B6D" w:rsidRDefault="00657B6D" w:rsidP="00D126BA">
      <w:pPr>
        <w:pStyle w:val="Prrafodelista"/>
        <w:numPr>
          <w:ilvl w:val="0"/>
          <w:numId w:val="1"/>
        </w:numPr>
        <w:spacing w:after="0" w:line="360" w:lineRule="auto"/>
        <w:ind w:left="426" w:hanging="207"/>
        <w:jc w:val="both"/>
        <w:rPr>
          <w:rFonts w:ascii="Calibri" w:eastAsia="Times New Roman" w:hAnsi="Calibri" w:cs="Times New Roman"/>
          <w:color w:val="000000"/>
          <w:lang w:eastAsia="es-MX"/>
        </w:rPr>
      </w:pPr>
      <w:r w:rsidRPr="00657B6D">
        <w:rPr>
          <w:rFonts w:ascii="Calibri" w:eastAsia="Times New Roman" w:hAnsi="Calibri" w:cs="Times New Roman"/>
          <w:color w:val="000000"/>
          <w:lang w:eastAsia="es-MX"/>
        </w:rPr>
        <w:t>En que beneficia a la población o un grupo en específico lo desarrollado en este mes</w:t>
      </w:r>
    </w:p>
    <w:p w:rsidR="00657B6D" w:rsidRDefault="004B32D3" w:rsidP="00D126BA">
      <w:pPr>
        <w:pStyle w:val="Prrafodelista"/>
        <w:ind w:left="426"/>
        <w:jc w:val="both"/>
        <w:rPr>
          <w:rFonts w:ascii="Calibri" w:eastAsia="Times New Roman" w:hAnsi="Calibri" w:cs="Times New Roman"/>
          <w:color w:val="0070C0"/>
          <w:lang w:eastAsia="es-MX"/>
        </w:rPr>
      </w:pPr>
      <w:r w:rsidRPr="00D91186">
        <w:rPr>
          <w:rFonts w:ascii="Calibri" w:eastAsia="Times New Roman" w:hAnsi="Calibri" w:cs="Times New Roman"/>
          <w:color w:val="0070C0"/>
          <w:lang w:eastAsia="es-MX"/>
        </w:rPr>
        <w:t xml:space="preserve">- </w:t>
      </w:r>
      <w:r w:rsidR="00953332" w:rsidRPr="00D91186">
        <w:rPr>
          <w:rFonts w:ascii="Calibri" w:eastAsia="Times New Roman" w:hAnsi="Calibri" w:cs="Times New Roman"/>
          <w:color w:val="0070C0"/>
          <w:lang w:eastAsia="es-MX"/>
        </w:rPr>
        <w:t xml:space="preserve">Se tendrá una clara visión de los </w:t>
      </w:r>
      <w:r w:rsidR="00953332" w:rsidRPr="00D91186">
        <w:rPr>
          <w:rFonts w:ascii="Calibri" w:eastAsia="Times New Roman" w:hAnsi="Calibri" w:cs="Times New Roman"/>
          <w:b/>
          <w:color w:val="0070C0"/>
          <w:lang w:eastAsia="es-MX"/>
        </w:rPr>
        <w:t>ingresos municipales</w:t>
      </w:r>
      <w:r w:rsidR="00953332" w:rsidRPr="00D91186">
        <w:rPr>
          <w:rFonts w:ascii="Calibri" w:eastAsia="Times New Roman" w:hAnsi="Calibri" w:cs="Times New Roman"/>
          <w:color w:val="0070C0"/>
          <w:lang w:eastAsia="es-MX"/>
        </w:rPr>
        <w:t xml:space="preserve"> a través de esta dependencia.</w:t>
      </w:r>
    </w:p>
    <w:p w:rsidR="003901F7" w:rsidRPr="00D91186" w:rsidRDefault="003901F7" w:rsidP="00D126BA">
      <w:pPr>
        <w:pStyle w:val="Prrafodelista"/>
        <w:ind w:left="426"/>
        <w:jc w:val="both"/>
        <w:rPr>
          <w:rFonts w:ascii="Calibri" w:eastAsia="Times New Roman" w:hAnsi="Calibri" w:cs="Times New Roman"/>
          <w:color w:val="0070C0"/>
          <w:lang w:eastAsia="es-MX"/>
        </w:rPr>
      </w:pPr>
    </w:p>
    <w:p w:rsidR="00953332" w:rsidRDefault="00953332" w:rsidP="00D126BA">
      <w:pPr>
        <w:pStyle w:val="Prrafodelista"/>
        <w:ind w:left="426"/>
        <w:jc w:val="both"/>
        <w:rPr>
          <w:rFonts w:ascii="Calibri" w:eastAsia="Times New Roman" w:hAnsi="Calibri" w:cs="Times New Roman"/>
          <w:color w:val="0070C0"/>
          <w:lang w:eastAsia="es-MX"/>
        </w:rPr>
      </w:pPr>
      <w:r w:rsidRPr="00D91186">
        <w:rPr>
          <w:rFonts w:ascii="Calibri" w:eastAsia="Times New Roman" w:hAnsi="Calibri" w:cs="Times New Roman"/>
          <w:color w:val="0070C0"/>
          <w:lang w:eastAsia="es-MX"/>
        </w:rPr>
        <w:t xml:space="preserve">- Por la </w:t>
      </w:r>
      <w:r w:rsidRPr="00D91186">
        <w:rPr>
          <w:rFonts w:ascii="Calibri" w:eastAsia="Times New Roman" w:hAnsi="Calibri" w:cs="Times New Roman"/>
          <w:b/>
          <w:color w:val="0070C0"/>
          <w:lang w:eastAsia="es-MX"/>
        </w:rPr>
        <w:t>regularización</w:t>
      </w:r>
      <w:r w:rsidRPr="00D91186">
        <w:rPr>
          <w:rFonts w:ascii="Calibri" w:eastAsia="Times New Roman" w:hAnsi="Calibri" w:cs="Times New Roman"/>
          <w:color w:val="0070C0"/>
          <w:lang w:eastAsia="es-MX"/>
        </w:rPr>
        <w:t xml:space="preserve"> de fraccionamientos, las personas tendrán una certeza jurídica sobre sus propiedades adquiridas en el barrio de La Loma, beneficiando a más de 220 familias para formar un patrimonio.</w:t>
      </w:r>
    </w:p>
    <w:p w:rsidR="003901F7" w:rsidRPr="00D91186" w:rsidRDefault="003901F7" w:rsidP="00D126BA">
      <w:pPr>
        <w:pStyle w:val="Prrafodelista"/>
        <w:ind w:left="426"/>
        <w:jc w:val="both"/>
        <w:rPr>
          <w:rFonts w:ascii="Calibri" w:eastAsia="Times New Roman" w:hAnsi="Calibri" w:cs="Times New Roman"/>
          <w:color w:val="0070C0"/>
          <w:lang w:eastAsia="es-MX"/>
        </w:rPr>
      </w:pPr>
    </w:p>
    <w:p w:rsidR="00953332" w:rsidRPr="00D91186" w:rsidRDefault="00953332" w:rsidP="00D126BA">
      <w:pPr>
        <w:pStyle w:val="Prrafodelista"/>
        <w:ind w:left="426"/>
        <w:jc w:val="both"/>
        <w:rPr>
          <w:rFonts w:ascii="Calibri" w:eastAsia="Times New Roman" w:hAnsi="Calibri" w:cs="Times New Roman"/>
          <w:color w:val="0070C0"/>
          <w:lang w:eastAsia="es-MX"/>
        </w:rPr>
      </w:pPr>
      <w:r w:rsidRPr="00D91186">
        <w:rPr>
          <w:rFonts w:ascii="Calibri" w:eastAsia="Times New Roman" w:hAnsi="Calibri" w:cs="Times New Roman"/>
          <w:color w:val="0070C0"/>
          <w:lang w:eastAsia="es-MX"/>
        </w:rPr>
        <w:t xml:space="preserve">- Tener un plan de desarrollo urbano actualizado </w:t>
      </w:r>
      <w:r w:rsidR="00EE2515" w:rsidRPr="00D91186">
        <w:rPr>
          <w:rFonts w:ascii="Calibri" w:eastAsia="Times New Roman" w:hAnsi="Calibri" w:cs="Times New Roman"/>
          <w:color w:val="0070C0"/>
          <w:lang w:eastAsia="es-MX"/>
        </w:rPr>
        <w:t>brinda la posibilidad de encausar el crecimiento urbano de manera armoniosa, en beneficio de los habitantes de Jocotepec.</w:t>
      </w:r>
    </w:p>
    <w:p w:rsidR="00657B6D" w:rsidRPr="00D91186" w:rsidRDefault="00657B6D" w:rsidP="00D126BA">
      <w:pPr>
        <w:pStyle w:val="Prrafodelista"/>
        <w:jc w:val="both"/>
        <w:rPr>
          <w:rFonts w:ascii="Calibri" w:eastAsia="Times New Roman" w:hAnsi="Calibri" w:cs="Times New Roman"/>
          <w:color w:val="0070C0"/>
          <w:lang w:eastAsia="es-MX"/>
        </w:rPr>
      </w:pPr>
    </w:p>
    <w:p w:rsidR="008615CA" w:rsidRDefault="008615CA" w:rsidP="00D126BA">
      <w:pPr>
        <w:pStyle w:val="Prrafodelista"/>
        <w:jc w:val="both"/>
        <w:rPr>
          <w:rFonts w:ascii="Calibri" w:eastAsia="Times New Roman" w:hAnsi="Calibri" w:cs="Times New Roman"/>
          <w:color w:val="000000"/>
          <w:lang w:eastAsia="es-MX"/>
        </w:rPr>
      </w:pPr>
    </w:p>
    <w:p w:rsidR="008615CA" w:rsidRDefault="008615CA" w:rsidP="00D126BA">
      <w:pPr>
        <w:pStyle w:val="Prrafodelista"/>
        <w:jc w:val="both"/>
        <w:rPr>
          <w:rFonts w:ascii="Calibri" w:eastAsia="Times New Roman" w:hAnsi="Calibri" w:cs="Times New Roman"/>
          <w:color w:val="000000"/>
          <w:lang w:eastAsia="es-MX"/>
        </w:rPr>
      </w:pPr>
    </w:p>
    <w:p w:rsidR="00FB7ABD" w:rsidRDefault="00FB7ABD" w:rsidP="00D126BA">
      <w:pPr>
        <w:jc w:val="both"/>
        <w:rPr>
          <w:rFonts w:ascii="Calibri" w:eastAsia="Times New Roman" w:hAnsi="Calibri" w:cs="Times New Roman"/>
          <w:color w:val="000000"/>
          <w:lang w:eastAsia="es-MX"/>
        </w:rPr>
      </w:pPr>
      <w:r>
        <w:rPr>
          <w:rFonts w:ascii="Calibri" w:eastAsia="Times New Roman" w:hAnsi="Calibri" w:cs="Times New Roman"/>
          <w:noProof/>
          <w:color w:val="000000"/>
          <w:lang w:eastAsia="es-MX"/>
        </w:rPr>
        <w:lastRenderedPageBreak/>
        <w:drawing>
          <wp:inline distT="0" distB="0" distL="0" distR="0" wp14:anchorId="17CE600A" wp14:editId="63471056">
            <wp:extent cx="5599827" cy="3762375"/>
            <wp:effectExtent l="0" t="0" r="127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CD3C9.tmp"/>
                    <pic:cNvPicPr/>
                  </pic:nvPicPr>
                  <pic:blipFill rotWithShape="1">
                    <a:blip r:embed="rId8">
                      <a:extLst>
                        <a:ext uri="{28A0092B-C50C-407E-A947-70E740481C1C}">
                          <a14:useLocalDpi xmlns:a14="http://schemas.microsoft.com/office/drawing/2010/main" val="0"/>
                        </a:ext>
                      </a:extLst>
                    </a:blip>
                    <a:srcRect l="6281"/>
                    <a:stretch/>
                  </pic:blipFill>
                  <pic:spPr bwMode="auto">
                    <a:xfrm>
                      <a:off x="0" y="0"/>
                      <a:ext cx="5601728" cy="3763652"/>
                    </a:xfrm>
                    <a:prstGeom prst="rect">
                      <a:avLst/>
                    </a:prstGeom>
                    <a:ln>
                      <a:noFill/>
                    </a:ln>
                    <a:extLst>
                      <a:ext uri="{53640926-AAD7-44D8-BBD7-CCE9431645EC}">
                        <a14:shadowObscured xmlns:a14="http://schemas.microsoft.com/office/drawing/2010/main"/>
                      </a:ext>
                    </a:extLst>
                  </pic:spPr>
                </pic:pic>
              </a:graphicData>
            </a:graphic>
          </wp:inline>
        </w:drawing>
      </w:r>
      <w:r w:rsidR="0025071E">
        <w:rPr>
          <w:rFonts w:ascii="Calibri" w:eastAsia="Times New Roman" w:hAnsi="Calibri" w:cs="Times New Roman"/>
          <w:noProof/>
          <w:color w:val="000000"/>
          <w:lang w:eastAsia="es-MX"/>
        </w:rPr>
        <w:drawing>
          <wp:inline distT="0" distB="0" distL="0" distR="0" wp14:anchorId="384AA6A2" wp14:editId="22E76434">
            <wp:extent cx="5612130" cy="3027680"/>
            <wp:effectExtent l="0" t="0" r="7620" b="127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C7DC0.tmp"/>
                    <pic:cNvPicPr/>
                  </pic:nvPicPr>
                  <pic:blipFill>
                    <a:blip r:embed="rId9">
                      <a:extLst>
                        <a:ext uri="{28A0092B-C50C-407E-A947-70E740481C1C}">
                          <a14:useLocalDpi xmlns:a14="http://schemas.microsoft.com/office/drawing/2010/main" val="0"/>
                        </a:ext>
                      </a:extLst>
                    </a:blip>
                    <a:stretch>
                      <a:fillRect/>
                    </a:stretch>
                  </pic:blipFill>
                  <pic:spPr>
                    <a:xfrm>
                      <a:off x="0" y="0"/>
                      <a:ext cx="5612130" cy="3027680"/>
                    </a:xfrm>
                    <a:prstGeom prst="rect">
                      <a:avLst/>
                    </a:prstGeom>
                  </pic:spPr>
                </pic:pic>
              </a:graphicData>
            </a:graphic>
          </wp:inline>
        </w:drawing>
      </w:r>
    </w:p>
    <w:p w:rsidR="0025071E" w:rsidRDefault="0025071E" w:rsidP="00D126BA">
      <w:pPr>
        <w:jc w:val="both"/>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Fraccionamiento </w:t>
      </w:r>
      <w:r w:rsidRPr="00FB7ABD">
        <w:rPr>
          <w:rFonts w:ascii="Calibri" w:eastAsia="Times New Roman" w:hAnsi="Calibri" w:cs="Times New Roman"/>
          <w:b/>
          <w:color w:val="000000"/>
          <w:lang w:eastAsia="es-MX"/>
        </w:rPr>
        <w:t>“La Limonesta II y III”</w:t>
      </w:r>
      <w:r>
        <w:rPr>
          <w:rFonts w:ascii="Calibri" w:eastAsia="Times New Roman" w:hAnsi="Calibri" w:cs="Times New Roman"/>
          <w:b/>
          <w:color w:val="000000"/>
          <w:lang w:eastAsia="es-MX"/>
        </w:rPr>
        <w:t xml:space="preserve">, </w:t>
      </w:r>
      <w:r>
        <w:rPr>
          <w:rFonts w:ascii="Calibri" w:eastAsia="Times New Roman" w:hAnsi="Calibri" w:cs="Times New Roman"/>
          <w:color w:val="000000"/>
          <w:lang w:eastAsia="es-MX"/>
        </w:rPr>
        <w:t>en el barrio la Loma de Jocotepec, Jalisco,  sometido a proceso de regularización a través de la Ley de Regulación y Titulación de Predios del Estado de Jalisco.</w:t>
      </w:r>
    </w:p>
    <w:p w:rsidR="00657B6D" w:rsidRPr="00EE2515" w:rsidRDefault="008615CA" w:rsidP="00D126BA">
      <w:pPr>
        <w:jc w:val="both"/>
        <w:rPr>
          <w:rFonts w:ascii="Calibri" w:eastAsia="Times New Roman" w:hAnsi="Calibri" w:cs="Times New Roman"/>
          <w:color w:val="000000"/>
          <w:lang w:eastAsia="es-MX"/>
        </w:rPr>
      </w:pPr>
      <w:r>
        <w:rPr>
          <w:noProof/>
          <w:lang w:eastAsia="es-MX"/>
        </w:rPr>
        <mc:AlternateContent>
          <mc:Choice Requires="wps">
            <w:drawing>
              <wp:anchor distT="0" distB="0" distL="114300" distR="114300" simplePos="0" relativeHeight="251667456" behindDoc="0" locked="0" layoutInCell="1" allowOverlap="1" wp14:anchorId="21FBE015" wp14:editId="56D03A27">
                <wp:simplePos x="0" y="0"/>
                <wp:positionH relativeFrom="column">
                  <wp:posOffset>100965</wp:posOffset>
                </wp:positionH>
                <wp:positionV relativeFrom="paragraph">
                  <wp:posOffset>156210</wp:posOffset>
                </wp:positionV>
                <wp:extent cx="5862955" cy="3343275"/>
                <wp:effectExtent l="0" t="0" r="23495" b="28575"/>
                <wp:wrapNone/>
                <wp:docPr id="5" name="5 Rectángulo"/>
                <wp:cNvGraphicFramePr/>
                <a:graphic xmlns:a="http://schemas.openxmlformats.org/drawingml/2006/main">
                  <a:graphicData uri="http://schemas.microsoft.com/office/word/2010/wordprocessingShape">
                    <wps:wsp>
                      <wps:cNvSpPr/>
                      <wps:spPr>
                        <a:xfrm>
                          <a:off x="0" y="0"/>
                          <a:ext cx="5862955" cy="3343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 Rectángulo" o:spid="_x0000_s1026" style="position:absolute;margin-left:7.95pt;margin-top:12.3pt;width:461.65pt;height:26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" filled="f" strokecolor="#243f60 [1604]" strokeweight="2pt"/>
            </w:pict>
          </mc:Fallback>
        </mc:AlternateContent>
      </w:r>
    </w:p>
    <w:p w:rsidR="00EE2515" w:rsidRDefault="00657B6D" w:rsidP="00D126BA">
      <w:pPr>
        <w:pStyle w:val="Prrafodelista"/>
        <w:numPr>
          <w:ilvl w:val="0"/>
          <w:numId w:val="1"/>
        </w:numPr>
        <w:spacing w:after="0" w:line="360" w:lineRule="auto"/>
        <w:ind w:left="426" w:hanging="207"/>
        <w:jc w:val="both"/>
        <w:rPr>
          <w:rFonts w:ascii="Calibri" w:eastAsia="Times New Roman" w:hAnsi="Calibri" w:cs="Times New Roman"/>
          <w:color w:val="000000"/>
          <w:lang w:eastAsia="es-MX"/>
        </w:rPr>
      </w:pPr>
      <w:r>
        <w:rPr>
          <w:rFonts w:ascii="Calibri" w:eastAsia="Times New Roman" w:hAnsi="Calibri" w:cs="Times New Roman"/>
          <w:color w:val="000000"/>
          <w:lang w:eastAsia="es-MX"/>
        </w:rPr>
        <w:t>¿</w:t>
      </w:r>
      <w:r w:rsidRPr="00657B6D">
        <w:rPr>
          <w:rFonts w:ascii="Calibri" w:eastAsia="Times New Roman" w:hAnsi="Calibri" w:cs="Times New Roman"/>
          <w:color w:val="000000"/>
          <w:lang w:eastAsia="es-MX"/>
        </w:rPr>
        <w:t xml:space="preserve">Cómo abona </w:t>
      </w:r>
      <w:r w:rsidR="009B1596">
        <w:rPr>
          <w:rFonts w:ascii="Calibri" w:eastAsia="Times New Roman" w:hAnsi="Calibri" w:cs="Times New Roman"/>
          <w:color w:val="000000"/>
          <w:lang w:eastAsia="es-MX"/>
        </w:rPr>
        <w:t xml:space="preserve">primero a su POA y después </w:t>
      </w:r>
      <w:r w:rsidRPr="00657B6D">
        <w:rPr>
          <w:rFonts w:ascii="Calibri" w:eastAsia="Times New Roman" w:hAnsi="Calibri" w:cs="Times New Roman"/>
          <w:color w:val="000000"/>
          <w:lang w:eastAsia="es-MX"/>
        </w:rPr>
        <w:t>al Plan Municipal de Desarrollo</w:t>
      </w:r>
      <w:r>
        <w:rPr>
          <w:rFonts w:ascii="Calibri" w:eastAsia="Times New Roman" w:hAnsi="Calibri" w:cs="Times New Roman"/>
          <w:color w:val="000000"/>
          <w:lang w:eastAsia="es-MX"/>
        </w:rPr>
        <w:t>?</w:t>
      </w:r>
    </w:p>
    <w:p w:rsidR="00EE2515" w:rsidRPr="00D91186" w:rsidRDefault="00EE2515" w:rsidP="00D126BA">
      <w:pPr>
        <w:pStyle w:val="Prrafodelista"/>
        <w:spacing w:after="0" w:line="240" w:lineRule="auto"/>
        <w:ind w:left="426"/>
        <w:jc w:val="both"/>
        <w:rPr>
          <w:rFonts w:ascii="Calibri" w:eastAsia="Times New Roman" w:hAnsi="Calibri" w:cs="Times New Roman"/>
          <w:color w:val="0070C0"/>
          <w:lang w:eastAsia="es-MX"/>
        </w:rPr>
      </w:pPr>
      <w:r w:rsidRPr="00D91186">
        <w:rPr>
          <w:rFonts w:ascii="Calibri" w:eastAsia="Times New Roman" w:hAnsi="Calibri" w:cs="Times New Roman"/>
          <w:color w:val="0070C0"/>
          <w:lang w:eastAsia="es-MX"/>
        </w:rPr>
        <w:t>- El resultado del trabajo realizado por la dirección de Desarrollo Urbano implica un avance en su POA de la siguiente manera:</w:t>
      </w:r>
    </w:p>
    <w:p w:rsidR="00D1590A" w:rsidRPr="00D91186" w:rsidRDefault="00D1590A" w:rsidP="00D126BA">
      <w:pPr>
        <w:pStyle w:val="Prrafodelista"/>
        <w:spacing w:after="0" w:line="240" w:lineRule="auto"/>
        <w:ind w:left="426"/>
        <w:jc w:val="both"/>
        <w:rPr>
          <w:rFonts w:ascii="Calibri" w:eastAsia="Times New Roman" w:hAnsi="Calibri" w:cs="Times New Roman"/>
          <w:color w:val="0070C0"/>
          <w:lang w:eastAsia="es-MX"/>
        </w:rPr>
      </w:pPr>
    </w:p>
    <w:p w:rsidR="00EE2515" w:rsidRPr="00D91186" w:rsidRDefault="00EE2515" w:rsidP="00D126BA">
      <w:pPr>
        <w:pStyle w:val="Prrafodelista"/>
        <w:spacing w:after="0" w:line="240" w:lineRule="auto"/>
        <w:ind w:left="426"/>
        <w:jc w:val="both"/>
        <w:rPr>
          <w:rFonts w:ascii="Calibri" w:eastAsia="Times New Roman" w:hAnsi="Calibri" w:cs="Times New Roman"/>
          <w:b/>
          <w:color w:val="0070C0"/>
          <w:lang w:eastAsia="es-MX"/>
        </w:rPr>
      </w:pPr>
      <w:r w:rsidRPr="00D91186">
        <w:rPr>
          <w:rFonts w:ascii="Calibri" w:eastAsia="Times New Roman" w:hAnsi="Calibri" w:cs="Times New Roman"/>
          <w:b/>
          <w:color w:val="0070C0"/>
          <w:lang w:eastAsia="es-MX"/>
        </w:rPr>
        <w:t xml:space="preserve">Transparencia: </w:t>
      </w:r>
    </w:p>
    <w:p w:rsidR="00EE2515" w:rsidRPr="00D91186" w:rsidRDefault="00EE2515" w:rsidP="00D126BA">
      <w:pPr>
        <w:pStyle w:val="Prrafodelista"/>
        <w:spacing w:after="0" w:line="240" w:lineRule="auto"/>
        <w:ind w:left="426"/>
        <w:jc w:val="both"/>
        <w:rPr>
          <w:rFonts w:ascii="Calibri" w:eastAsia="Times New Roman" w:hAnsi="Calibri" w:cs="Times New Roman"/>
          <w:color w:val="0070C0"/>
          <w:lang w:eastAsia="es-MX"/>
        </w:rPr>
      </w:pPr>
      <w:r w:rsidRPr="00D91186">
        <w:rPr>
          <w:rFonts w:ascii="Calibri" w:eastAsia="Times New Roman" w:hAnsi="Calibri" w:cs="Times New Roman"/>
          <w:color w:val="0070C0"/>
          <w:lang w:eastAsia="es-MX"/>
        </w:rPr>
        <w:t xml:space="preserve">En cuanto a plataforma nacional </w:t>
      </w:r>
      <w:r w:rsidRPr="00D91186">
        <w:rPr>
          <w:rFonts w:ascii="Calibri" w:eastAsia="Times New Roman" w:hAnsi="Calibri" w:cs="Times New Roman"/>
          <w:b/>
          <w:color w:val="0070C0"/>
          <w:lang w:eastAsia="es-MX"/>
        </w:rPr>
        <w:t>100%</w:t>
      </w:r>
      <w:r w:rsidRPr="00D91186">
        <w:rPr>
          <w:rFonts w:ascii="Calibri" w:eastAsia="Times New Roman" w:hAnsi="Calibri" w:cs="Times New Roman"/>
          <w:color w:val="0070C0"/>
          <w:lang w:eastAsia="es-MX"/>
        </w:rPr>
        <w:t xml:space="preserve"> de transparencia</w:t>
      </w:r>
    </w:p>
    <w:p w:rsidR="00EE2515" w:rsidRPr="00D91186" w:rsidRDefault="00EE2515" w:rsidP="00D126BA">
      <w:pPr>
        <w:pStyle w:val="Prrafodelista"/>
        <w:spacing w:after="0" w:line="240" w:lineRule="auto"/>
        <w:ind w:left="426"/>
        <w:jc w:val="both"/>
        <w:rPr>
          <w:rFonts w:ascii="Calibri" w:eastAsia="Times New Roman" w:hAnsi="Calibri" w:cs="Times New Roman"/>
          <w:b/>
          <w:color w:val="0070C0"/>
          <w:lang w:eastAsia="es-MX"/>
        </w:rPr>
      </w:pPr>
      <w:r w:rsidRPr="00D91186">
        <w:rPr>
          <w:rFonts w:ascii="Calibri" w:eastAsia="Times New Roman" w:hAnsi="Calibri" w:cs="Times New Roman"/>
          <w:color w:val="0070C0"/>
          <w:lang w:eastAsia="es-MX"/>
        </w:rPr>
        <w:t>En cuanto a la página local</w:t>
      </w:r>
      <w:r w:rsidRPr="00D91186">
        <w:rPr>
          <w:rFonts w:ascii="Calibri" w:eastAsia="Times New Roman" w:hAnsi="Calibri" w:cs="Times New Roman"/>
          <w:b/>
          <w:color w:val="0070C0"/>
          <w:lang w:eastAsia="es-MX"/>
        </w:rPr>
        <w:t xml:space="preserve">: </w:t>
      </w:r>
      <w:r w:rsidR="00F8252D" w:rsidRPr="00D91186">
        <w:rPr>
          <w:rFonts w:ascii="Calibri" w:eastAsia="Times New Roman" w:hAnsi="Calibri" w:cs="Times New Roman"/>
          <w:b/>
          <w:color w:val="0070C0"/>
          <w:lang w:eastAsia="es-MX"/>
        </w:rPr>
        <w:t>40%</w:t>
      </w:r>
    </w:p>
    <w:p w:rsidR="00EE2515" w:rsidRPr="00D91186" w:rsidRDefault="00F8252D" w:rsidP="00D126BA">
      <w:pPr>
        <w:pStyle w:val="Prrafodelista"/>
        <w:spacing w:after="0" w:line="240" w:lineRule="auto"/>
        <w:ind w:left="426"/>
        <w:jc w:val="both"/>
        <w:rPr>
          <w:rFonts w:ascii="Calibri" w:eastAsia="Times New Roman" w:hAnsi="Calibri" w:cs="Times New Roman"/>
          <w:color w:val="0070C0"/>
          <w:lang w:eastAsia="es-MX"/>
        </w:rPr>
      </w:pPr>
      <w:r w:rsidRPr="00D91186">
        <w:rPr>
          <w:rFonts w:ascii="Calibri" w:eastAsia="Times New Roman" w:hAnsi="Calibri" w:cs="Times New Roman"/>
          <w:color w:val="0070C0"/>
          <w:lang w:eastAsia="es-MX"/>
        </w:rPr>
        <w:t xml:space="preserve">Respecto de reportes mensuales internos en ésta dirección: </w:t>
      </w:r>
      <w:r w:rsidRPr="00D91186">
        <w:rPr>
          <w:rFonts w:ascii="Calibri" w:eastAsia="Times New Roman" w:hAnsi="Calibri" w:cs="Times New Roman"/>
          <w:b/>
          <w:color w:val="0070C0"/>
          <w:lang w:eastAsia="es-MX"/>
        </w:rPr>
        <w:t>90%</w:t>
      </w:r>
      <w:r w:rsidR="00EE2515" w:rsidRPr="00D91186">
        <w:rPr>
          <w:rFonts w:ascii="Calibri" w:eastAsia="Times New Roman" w:hAnsi="Calibri" w:cs="Times New Roman"/>
          <w:color w:val="0070C0"/>
          <w:lang w:eastAsia="es-MX"/>
        </w:rPr>
        <w:t xml:space="preserve"> </w:t>
      </w:r>
      <w:r w:rsidRPr="00D91186">
        <w:rPr>
          <w:rFonts w:ascii="Calibri" w:eastAsia="Times New Roman" w:hAnsi="Calibri" w:cs="Times New Roman"/>
          <w:color w:val="0070C0"/>
          <w:lang w:eastAsia="es-MX"/>
        </w:rPr>
        <w:t>de transparencia.</w:t>
      </w:r>
    </w:p>
    <w:p w:rsidR="00D1590A" w:rsidRPr="00D91186" w:rsidRDefault="00D1590A" w:rsidP="00D126BA">
      <w:pPr>
        <w:pStyle w:val="Prrafodelista"/>
        <w:spacing w:after="0" w:line="240" w:lineRule="auto"/>
        <w:ind w:left="426"/>
        <w:jc w:val="both"/>
        <w:rPr>
          <w:rFonts w:ascii="Calibri" w:eastAsia="Times New Roman" w:hAnsi="Calibri" w:cs="Times New Roman"/>
          <w:color w:val="0070C0"/>
          <w:lang w:eastAsia="es-MX"/>
        </w:rPr>
      </w:pPr>
    </w:p>
    <w:p w:rsidR="00D1590A" w:rsidRPr="00D91186" w:rsidRDefault="00D1590A" w:rsidP="00D126BA">
      <w:pPr>
        <w:pStyle w:val="Prrafodelista"/>
        <w:spacing w:after="0" w:line="240" w:lineRule="auto"/>
        <w:ind w:left="426"/>
        <w:jc w:val="both"/>
        <w:rPr>
          <w:rFonts w:ascii="Calibri" w:eastAsia="Times New Roman" w:hAnsi="Calibri" w:cs="Times New Roman"/>
          <w:b/>
          <w:color w:val="0070C0"/>
          <w:lang w:eastAsia="es-MX"/>
        </w:rPr>
      </w:pPr>
      <w:r w:rsidRPr="00D91186">
        <w:rPr>
          <w:rFonts w:ascii="Calibri" w:eastAsia="Times New Roman" w:hAnsi="Calibri" w:cs="Times New Roman"/>
          <w:b/>
          <w:color w:val="0070C0"/>
          <w:lang w:eastAsia="es-MX"/>
        </w:rPr>
        <w:t>Regularización:</w:t>
      </w:r>
    </w:p>
    <w:p w:rsidR="00D1590A" w:rsidRPr="00D91186" w:rsidRDefault="00D1590A" w:rsidP="00D126BA">
      <w:pPr>
        <w:pStyle w:val="Prrafodelista"/>
        <w:spacing w:after="0" w:line="240" w:lineRule="auto"/>
        <w:ind w:left="426"/>
        <w:jc w:val="both"/>
        <w:rPr>
          <w:rFonts w:ascii="Calibri" w:eastAsia="Times New Roman" w:hAnsi="Calibri" w:cs="Times New Roman"/>
          <w:color w:val="0070C0"/>
          <w:lang w:eastAsia="es-MX"/>
        </w:rPr>
      </w:pPr>
      <w:r w:rsidRPr="00D91186">
        <w:rPr>
          <w:rFonts w:ascii="Calibri" w:eastAsia="Times New Roman" w:hAnsi="Calibri" w:cs="Times New Roman"/>
          <w:color w:val="0070C0"/>
          <w:lang w:eastAsia="es-MX"/>
        </w:rPr>
        <w:t>Las actividades realizadas en este sentido,</w:t>
      </w:r>
      <w:r w:rsidR="00D26DAE" w:rsidRPr="00D91186">
        <w:rPr>
          <w:rFonts w:ascii="Calibri" w:eastAsia="Times New Roman" w:hAnsi="Calibri" w:cs="Times New Roman"/>
          <w:color w:val="0070C0"/>
          <w:lang w:eastAsia="es-MX"/>
        </w:rPr>
        <w:t xml:space="preserve"> consisten en elaborar la </w:t>
      </w:r>
      <w:r w:rsidRPr="00D91186">
        <w:rPr>
          <w:rFonts w:ascii="Calibri" w:eastAsia="Times New Roman" w:hAnsi="Calibri" w:cs="Times New Roman"/>
          <w:color w:val="0070C0"/>
          <w:lang w:eastAsia="es-MX"/>
        </w:rPr>
        <w:t>documentación</w:t>
      </w:r>
      <w:r w:rsidR="00D26DAE" w:rsidRPr="00D91186">
        <w:rPr>
          <w:rFonts w:ascii="Calibri" w:eastAsia="Times New Roman" w:hAnsi="Calibri" w:cs="Times New Roman"/>
          <w:color w:val="0070C0"/>
          <w:lang w:eastAsia="es-MX"/>
        </w:rPr>
        <w:t xml:space="preserve"> técnica</w:t>
      </w:r>
      <w:r w:rsidRPr="00D91186">
        <w:rPr>
          <w:rFonts w:ascii="Calibri" w:eastAsia="Times New Roman" w:hAnsi="Calibri" w:cs="Times New Roman"/>
          <w:color w:val="0070C0"/>
          <w:lang w:eastAsia="es-MX"/>
        </w:rPr>
        <w:t xml:space="preserve"> requerid</w:t>
      </w:r>
      <w:r w:rsidR="00D26DAE" w:rsidRPr="00D91186">
        <w:rPr>
          <w:rFonts w:ascii="Calibri" w:eastAsia="Times New Roman" w:hAnsi="Calibri" w:cs="Times New Roman"/>
          <w:color w:val="0070C0"/>
          <w:lang w:eastAsia="es-MX"/>
        </w:rPr>
        <w:t xml:space="preserve">a,  obteniendo un </w:t>
      </w:r>
      <w:r w:rsidRPr="00D91186">
        <w:rPr>
          <w:rFonts w:ascii="Calibri" w:eastAsia="Times New Roman" w:hAnsi="Calibri" w:cs="Times New Roman"/>
          <w:color w:val="0070C0"/>
          <w:lang w:eastAsia="es-MX"/>
        </w:rPr>
        <w:t xml:space="preserve">avance </w:t>
      </w:r>
      <w:r w:rsidR="00D26DAE" w:rsidRPr="00D91186">
        <w:rPr>
          <w:rFonts w:ascii="Calibri" w:eastAsia="Times New Roman" w:hAnsi="Calibri" w:cs="Times New Roman"/>
          <w:color w:val="0070C0"/>
          <w:lang w:eastAsia="es-MX"/>
        </w:rPr>
        <w:t xml:space="preserve">en el proceso de regularización del </w:t>
      </w:r>
      <w:r w:rsidR="00D26DAE" w:rsidRPr="00D91186">
        <w:rPr>
          <w:rFonts w:ascii="Calibri" w:eastAsia="Times New Roman" w:hAnsi="Calibri" w:cs="Times New Roman"/>
          <w:b/>
          <w:color w:val="0070C0"/>
          <w:lang w:eastAsia="es-MX"/>
        </w:rPr>
        <w:t>40%</w:t>
      </w:r>
      <w:r w:rsidR="00423159" w:rsidRPr="00D91186">
        <w:rPr>
          <w:rFonts w:ascii="Calibri" w:eastAsia="Times New Roman" w:hAnsi="Calibri" w:cs="Times New Roman"/>
          <w:color w:val="0070C0"/>
          <w:lang w:eastAsia="es-MX"/>
        </w:rPr>
        <w:t xml:space="preserve"> al mes de Marzo</w:t>
      </w:r>
    </w:p>
    <w:p w:rsidR="00D1590A" w:rsidRPr="00D91186" w:rsidRDefault="00D1590A" w:rsidP="00D126BA">
      <w:pPr>
        <w:pStyle w:val="Prrafodelista"/>
        <w:spacing w:after="0" w:line="240" w:lineRule="auto"/>
        <w:ind w:left="426"/>
        <w:jc w:val="both"/>
        <w:rPr>
          <w:rFonts w:ascii="Calibri" w:eastAsia="Times New Roman" w:hAnsi="Calibri" w:cs="Times New Roman"/>
          <w:color w:val="0070C0"/>
          <w:lang w:eastAsia="es-MX"/>
        </w:rPr>
      </w:pPr>
    </w:p>
    <w:p w:rsidR="00D1590A" w:rsidRPr="00D91186" w:rsidRDefault="00D1590A" w:rsidP="00D126BA">
      <w:pPr>
        <w:pStyle w:val="Prrafodelista"/>
        <w:spacing w:after="0" w:line="240" w:lineRule="auto"/>
        <w:ind w:left="426"/>
        <w:jc w:val="both"/>
        <w:rPr>
          <w:rFonts w:ascii="Calibri" w:eastAsia="Times New Roman" w:hAnsi="Calibri" w:cs="Times New Roman"/>
          <w:b/>
          <w:color w:val="0070C0"/>
          <w:lang w:eastAsia="es-MX"/>
        </w:rPr>
      </w:pPr>
      <w:r w:rsidRPr="00D91186">
        <w:rPr>
          <w:rFonts w:ascii="Calibri" w:eastAsia="Times New Roman" w:hAnsi="Calibri" w:cs="Times New Roman"/>
          <w:b/>
          <w:color w:val="0070C0"/>
          <w:lang w:eastAsia="es-MX"/>
        </w:rPr>
        <w:t>Planeación:</w:t>
      </w:r>
    </w:p>
    <w:p w:rsidR="00D1590A" w:rsidRPr="00D91186" w:rsidRDefault="00423159" w:rsidP="00D126BA">
      <w:pPr>
        <w:pStyle w:val="Prrafodelista"/>
        <w:spacing w:after="0" w:line="240" w:lineRule="auto"/>
        <w:ind w:left="426"/>
        <w:jc w:val="both"/>
        <w:rPr>
          <w:rFonts w:ascii="Calibri" w:eastAsia="Times New Roman" w:hAnsi="Calibri" w:cs="Times New Roman"/>
          <w:color w:val="0070C0"/>
          <w:lang w:eastAsia="es-MX"/>
        </w:rPr>
      </w:pPr>
      <w:r w:rsidRPr="00D91186">
        <w:rPr>
          <w:rFonts w:ascii="Calibri" w:eastAsia="Times New Roman" w:hAnsi="Calibri" w:cs="Times New Roman"/>
          <w:color w:val="0070C0"/>
          <w:lang w:eastAsia="es-MX"/>
        </w:rPr>
        <w:t xml:space="preserve">La actualización del plan de desarrollo de la cabecera municipal es uno de los objetivos del programa operativo anual de la Dirección de Desarrollo, de la cual en una primera etapa se tiene un avance del 20% al </w:t>
      </w:r>
      <w:r w:rsidR="00F5791B">
        <w:rPr>
          <w:rFonts w:ascii="Calibri" w:eastAsia="Times New Roman" w:hAnsi="Calibri" w:cs="Times New Roman"/>
          <w:color w:val="0070C0"/>
          <w:lang w:eastAsia="es-MX"/>
        </w:rPr>
        <w:t>mes de marzo.</w:t>
      </w:r>
    </w:p>
    <w:p w:rsidR="004E7246" w:rsidRDefault="002101B7">
      <w:pPr>
        <w:rPr>
          <w:rFonts w:ascii="Calibri" w:eastAsia="Times New Roman" w:hAnsi="Calibri" w:cs="Times New Roman"/>
          <w:color w:val="000000"/>
          <w:lang w:eastAsia="es-MX"/>
        </w:rPr>
      </w:pPr>
      <w:r>
        <w:rPr>
          <w:rFonts w:ascii="Calibri" w:eastAsia="Times New Roman" w:hAnsi="Calibri" w:cs="Times New Roman"/>
          <w:noProof/>
          <w:color w:val="000000"/>
          <w:lang w:eastAsia="es-MX"/>
        </w:rPr>
        <w:lastRenderedPageBreak/>
        <w:drawing>
          <wp:inline distT="0" distB="0" distL="0" distR="0">
            <wp:extent cx="5612130" cy="3576955"/>
            <wp:effectExtent l="0" t="0" r="7620" b="444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89CAE.tmp"/>
                    <pic:cNvPicPr/>
                  </pic:nvPicPr>
                  <pic:blipFill>
                    <a:blip r:embed="rId10">
                      <a:extLst>
                        <a:ext uri="{28A0092B-C50C-407E-A947-70E740481C1C}">
                          <a14:useLocalDpi xmlns:a14="http://schemas.microsoft.com/office/drawing/2010/main" val="0"/>
                        </a:ext>
                      </a:extLst>
                    </a:blip>
                    <a:stretch>
                      <a:fillRect/>
                    </a:stretch>
                  </pic:blipFill>
                  <pic:spPr>
                    <a:xfrm>
                      <a:off x="0" y="0"/>
                      <a:ext cx="5612130" cy="3576955"/>
                    </a:xfrm>
                    <a:prstGeom prst="rect">
                      <a:avLst/>
                    </a:prstGeom>
                  </pic:spPr>
                </pic:pic>
              </a:graphicData>
            </a:graphic>
          </wp:inline>
        </w:drawing>
      </w:r>
      <w:r w:rsidR="004E7246">
        <w:rPr>
          <w:rFonts w:ascii="Calibri" w:eastAsia="Times New Roman" w:hAnsi="Calibri" w:cs="Times New Roman"/>
          <w:noProof/>
          <w:color w:val="000000"/>
          <w:lang w:eastAsia="es-MX"/>
        </w:rPr>
        <w:drawing>
          <wp:inline distT="0" distB="0" distL="0" distR="0">
            <wp:extent cx="5612130" cy="3126105"/>
            <wp:effectExtent l="0" t="0" r="762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8E14E.tmp"/>
                    <pic:cNvPicPr/>
                  </pic:nvPicPr>
                  <pic:blipFill>
                    <a:blip r:embed="rId11">
                      <a:extLst>
                        <a:ext uri="{28A0092B-C50C-407E-A947-70E740481C1C}">
                          <a14:useLocalDpi xmlns:a14="http://schemas.microsoft.com/office/drawing/2010/main" val="0"/>
                        </a:ext>
                      </a:extLst>
                    </a:blip>
                    <a:stretch>
                      <a:fillRect/>
                    </a:stretch>
                  </pic:blipFill>
                  <pic:spPr>
                    <a:xfrm>
                      <a:off x="0" y="0"/>
                      <a:ext cx="5612130" cy="3126105"/>
                    </a:xfrm>
                    <a:prstGeom prst="rect">
                      <a:avLst/>
                    </a:prstGeom>
                  </pic:spPr>
                </pic:pic>
              </a:graphicData>
            </a:graphic>
          </wp:inline>
        </w:drawing>
      </w:r>
      <w:r w:rsidR="004E7246">
        <w:rPr>
          <w:rFonts w:ascii="Calibri" w:eastAsia="Times New Roman" w:hAnsi="Calibri" w:cs="Times New Roman"/>
          <w:noProof/>
          <w:color w:val="000000"/>
          <w:lang w:eastAsia="es-MX"/>
        </w:rPr>
        <w:drawing>
          <wp:inline distT="0" distB="0" distL="0" distR="0">
            <wp:extent cx="5612130" cy="3190240"/>
            <wp:effectExtent l="0" t="0" r="762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8D80C.tmp"/>
                    <pic:cNvPicPr/>
                  </pic:nvPicPr>
                  <pic:blipFill>
                    <a:blip r:embed="rId12">
                      <a:extLst>
                        <a:ext uri="{28A0092B-C50C-407E-A947-70E740481C1C}">
                          <a14:useLocalDpi xmlns:a14="http://schemas.microsoft.com/office/drawing/2010/main" val="0"/>
                        </a:ext>
                      </a:extLst>
                    </a:blip>
                    <a:stretch>
                      <a:fillRect/>
                    </a:stretch>
                  </pic:blipFill>
                  <pic:spPr>
                    <a:xfrm>
                      <a:off x="0" y="0"/>
                      <a:ext cx="5612130" cy="3190240"/>
                    </a:xfrm>
                    <a:prstGeom prst="rect">
                      <a:avLst/>
                    </a:prstGeom>
                  </pic:spPr>
                </pic:pic>
              </a:graphicData>
            </a:graphic>
          </wp:inline>
        </w:drawing>
      </w:r>
    </w:p>
    <w:p w:rsidR="001F7815" w:rsidRDefault="007E5C7B">
      <w:pPr>
        <w:rPr>
          <w:rFonts w:ascii="Calibri" w:eastAsia="Times New Roman" w:hAnsi="Calibri" w:cs="Times New Roman"/>
          <w:color w:val="000000"/>
          <w:lang w:eastAsia="es-MX"/>
        </w:rPr>
      </w:pPr>
      <w:r>
        <w:rPr>
          <w:rFonts w:ascii="Calibri" w:eastAsia="Times New Roman" w:hAnsi="Calibri" w:cs="Times New Roman"/>
          <w:color w:val="000000"/>
          <w:lang w:eastAsia="es-MX"/>
        </w:rPr>
        <w:t>Imágenes de parte de</w:t>
      </w:r>
      <w:r w:rsidR="004E7246">
        <w:rPr>
          <w:rFonts w:ascii="Calibri" w:eastAsia="Times New Roman" w:hAnsi="Calibri" w:cs="Times New Roman"/>
          <w:color w:val="000000"/>
          <w:lang w:eastAsia="es-MX"/>
        </w:rPr>
        <w:t xml:space="preserve"> los avances respecto a la actualización del Marco de Planeación de Jocotepec.</w:t>
      </w:r>
    </w:p>
    <w:p w:rsidR="001F7815" w:rsidRDefault="001F7815">
      <w:pPr>
        <w:rPr>
          <w:rFonts w:ascii="Calibri" w:eastAsia="Times New Roman" w:hAnsi="Calibri" w:cs="Times New Roman"/>
          <w:color w:val="000000"/>
          <w:lang w:eastAsia="es-MX"/>
        </w:rPr>
      </w:pPr>
      <w:r>
        <w:rPr>
          <w:rFonts w:ascii="Calibri" w:eastAsia="Times New Roman" w:hAnsi="Calibri" w:cs="Times New Roman"/>
          <w:color w:val="000000"/>
          <w:lang w:eastAsia="es-MX"/>
        </w:rPr>
        <w:br w:type="page"/>
      </w:r>
    </w:p>
    <w:p w:rsidR="001F7815" w:rsidRDefault="001F7815">
      <w:pPr>
        <w:rPr>
          <w:rFonts w:ascii="Calibri" w:eastAsia="Times New Roman" w:hAnsi="Calibri" w:cs="Times New Roman"/>
          <w:color w:val="000000"/>
          <w:lang w:eastAsia="es-MX"/>
        </w:rPr>
      </w:pPr>
    </w:p>
    <w:p w:rsidR="00D126BA" w:rsidRDefault="00D126BA" w:rsidP="001F7815">
      <w:pPr>
        <w:pStyle w:val="Prrafodelista"/>
        <w:spacing w:after="0" w:line="240" w:lineRule="auto"/>
        <w:ind w:left="426" w:right="-518"/>
        <w:jc w:val="both"/>
        <w:rPr>
          <w:rFonts w:ascii="Calibri" w:eastAsia="Times New Roman" w:hAnsi="Calibri" w:cs="Times New Roman"/>
          <w:color w:val="000000"/>
          <w:lang w:eastAsia="es-MX"/>
        </w:rPr>
      </w:pPr>
      <w:r>
        <w:rPr>
          <w:rFonts w:ascii="Calibri" w:eastAsia="Times New Roman" w:hAnsi="Calibri" w:cs="Times New Roman"/>
          <w:noProof/>
          <w:color w:val="000000"/>
          <w:lang w:eastAsia="es-MX"/>
        </w:rPr>
        <w:drawing>
          <wp:inline distT="0" distB="0" distL="0" distR="0">
            <wp:extent cx="2808000" cy="2106000"/>
            <wp:effectExtent l="0" t="0" r="0" b="889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0042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8000" cy="2106000"/>
                    </a:xfrm>
                    <a:prstGeom prst="rect">
                      <a:avLst/>
                    </a:prstGeom>
                  </pic:spPr>
                </pic:pic>
              </a:graphicData>
            </a:graphic>
          </wp:inline>
        </w:drawing>
      </w:r>
      <w:r>
        <w:rPr>
          <w:rFonts w:ascii="Calibri" w:eastAsia="Times New Roman" w:hAnsi="Calibri" w:cs="Times New Roman"/>
          <w:noProof/>
          <w:color w:val="000000"/>
          <w:lang w:eastAsia="es-MX"/>
        </w:rPr>
        <w:drawing>
          <wp:inline distT="0" distB="0" distL="0" distR="0">
            <wp:extent cx="2808000" cy="2106000"/>
            <wp:effectExtent l="0" t="0" r="0" b="8890"/>
            <wp:docPr id="10" name="Imagen 10" descr="C:\Users\Carlos Ruiz\Pictures\De MARDUK 900\Carrete de la cámara\WP_00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 Ruiz\Pictures\De MARDUK 900\Carrete de la cámara\WP_0005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8000" cy="2106000"/>
                    </a:xfrm>
                    <a:prstGeom prst="rect">
                      <a:avLst/>
                    </a:prstGeom>
                    <a:noFill/>
                    <a:ln>
                      <a:noFill/>
                    </a:ln>
                  </pic:spPr>
                </pic:pic>
              </a:graphicData>
            </a:graphic>
          </wp:inline>
        </w:drawing>
      </w:r>
    </w:p>
    <w:p w:rsidR="001F7815" w:rsidRDefault="001F7815" w:rsidP="00D126BA">
      <w:pPr>
        <w:pStyle w:val="Prrafodelista"/>
        <w:spacing w:after="0" w:line="240" w:lineRule="auto"/>
        <w:ind w:left="426"/>
        <w:jc w:val="both"/>
        <w:rPr>
          <w:rFonts w:ascii="Calibri" w:eastAsia="Times New Roman" w:hAnsi="Calibri" w:cs="Times New Roman"/>
          <w:color w:val="000000"/>
          <w:lang w:eastAsia="es-MX"/>
        </w:rPr>
      </w:pPr>
    </w:p>
    <w:p w:rsidR="00D1590A" w:rsidRDefault="00F5791B" w:rsidP="00D126BA">
      <w:pPr>
        <w:pStyle w:val="Prrafodelista"/>
        <w:spacing w:after="0" w:line="240" w:lineRule="auto"/>
        <w:ind w:left="426"/>
        <w:jc w:val="both"/>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Por otro lado, la Dirección de Desarrollo Urbano ha realizado inspecciones en éste municipio para detectar </w:t>
      </w:r>
      <w:r w:rsidR="00C743F1">
        <w:rPr>
          <w:rFonts w:ascii="Calibri" w:eastAsia="Times New Roman" w:hAnsi="Calibri" w:cs="Times New Roman"/>
          <w:color w:val="000000"/>
          <w:lang w:eastAsia="es-MX"/>
        </w:rPr>
        <w:t xml:space="preserve">construcciones y acciones de </w:t>
      </w:r>
      <w:r>
        <w:rPr>
          <w:rFonts w:ascii="Calibri" w:eastAsia="Times New Roman" w:hAnsi="Calibri" w:cs="Times New Roman"/>
          <w:color w:val="000000"/>
          <w:lang w:eastAsia="es-MX"/>
        </w:rPr>
        <w:t>urban</w:t>
      </w:r>
      <w:r w:rsidR="00C743F1">
        <w:rPr>
          <w:rFonts w:ascii="Calibri" w:eastAsia="Times New Roman" w:hAnsi="Calibri" w:cs="Times New Roman"/>
          <w:color w:val="000000"/>
          <w:lang w:eastAsia="es-MX"/>
        </w:rPr>
        <w:t>ización</w:t>
      </w:r>
      <w:r>
        <w:rPr>
          <w:rFonts w:ascii="Calibri" w:eastAsia="Times New Roman" w:hAnsi="Calibri" w:cs="Times New Roman"/>
          <w:color w:val="000000"/>
          <w:lang w:eastAsia="es-MX"/>
        </w:rPr>
        <w:t xml:space="preserve"> </w:t>
      </w:r>
      <w:r w:rsidR="00D126BA">
        <w:rPr>
          <w:rFonts w:ascii="Calibri" w:eastAsia="Times New Roman" w:hAnsi="Calibri" w:cs="Times New Roman"/>
          <w:color w:val="000000"/>
          <w:lang w:eastAsia="es-MX"/>
        </w:rPr>
        <w:t xml:space="preserve">en el </w:t>
      </w:r>
      <w:r w:rsidR="00C743F1">
        <w:rPr>
          <w:rFonts w:ascii="Calibri" w:eastAsia="Times New Roman" w:hAnsi="Calibri" w:cs="Times New Roman"/>
          <w:color w:val="000000"/>
          <w:lang w:eastAsia="es-MX"/>
        </w:rPr>
        <w:t>municipio</w:t>
      </w:r>
      <w:r>
        <w:rPr>
          <w:rFonts w:ascii="Calibri" w:eastAsia="Times New Roman" w:hAnsi="Calibri" w:cs="Times New Roman"/>
          <w:color w:val="000000"/>
          <w:lang w:eastAsia="es-MX"/>
        </w:rPr>
        <w:t xml:space="preserve"> y </w:t>
      </w:r>
      <w:r w:rsidR="00C743F1">
        <w:rPr>
          <w:rFonts w:ascii="Calibri" w:eastAsia="Times New Roman" w:hAnsi="Calibri" w:cs="Times New Roman"/>
          <w:color w:val="000000"/>
          <w:lang w:eastAsia="es-MX"/>
        </w:rPr>
        <w:t>motivado</w:t>
      </w:r>
      <w:r>
        <w:rPr>
          <w:rFonts w:ascii="Calibri" w:eastAsia="Times New Roman" w:hAnsi="Calibri" w:cs="Times New Roman"/>
          <w:color w:val="000000"/>
          <w:lang w:eastAsia="es-MX"/>
        </w:rPr>
        <w:t xml:space="preserve"> </w:t>
      </w:r>
      <w:r w:rsidR="00C743F1">
        <w:rPr>
          <w:rFonts w:ascii="Calibri" w:eastAsia="Times New Roman" w:hAnsi="Calibri" w:cs="Times New Roman"/>
          <w:color w:val="000000"/>
          <w:lang w:eastAsia="es-MX"/>
        </w:rPr>
        <w:t>a cumplir</w:t>
      </w:r>
      <w:r>
        <w:rPr>
          <w:rFonts w:ascii="Calibri" w:eastAsia="Times New Roman" w:hAnsi="Calibri" w:cs="Times New Roman"/>
          <w:color w:val="000000"/>
          <w:lang w:eastAsia="es-MX"/>
        </w:rPr>
        <w:t xml:space="preserve"> con </w:t>
      </w:r>
      <w:r w:rsidR="00C743F1">
        <w:rPr>
          <w:rFonts w:ascii="Calibri" w:eastAsia="Times New Roman" w:hAnsi="Calibri" w:cs="Times New Roman"/>
          <w:color w:val="000000"/>
          <w:lang w:eastAsia="es-MX"/>
        </w:rPr>
        <w:t xml:space="preserve">los </w:t>
      </w:r>
      <w:r>
        <w:rPr>
          <w:rFonts w:ascii="Calibri" w:eastAsia="Times New Roman" w:hAnsi="Calibri" w:cs="Times New Roman"/>
          <w:color w:val="000000"/>
          <w:lang w:eastAsia="es-MX"/>
        </w:rPr>
        <w:t xml:space="preserve">impuestos correspondientes por dichas acciones, de lo cual durante el periodo comprendido entre enero y marzo del presente año esta dirección ha recaudado </w:t>
      </w:r>
      <w:r w:rsidRPr="00F5791B">
        <w:rPr>
          <w:rFonts w:ascii="Calibri" w:eastAsia="Times New Roman" w:hAnsi="Calibri" w:cs="Times New Roman"/>
          <w:b/>
          <w:color w:val="000000"/>
          <w:lang w:eastAsia="es-MX"/>
        </w:rPr>
        <w:t>$851</w:t>
      </w:r>
      <w:r>
        <w:rPr>
          <w:rFonts w:ascii="Calibri" w:eastAsia="Times New Roman" w:hAnsi="Calibri" w:cs="Times New Roman"/>
          <w:b/>
          <w:color w:val="000000"/>
          <w:lang w:eastAsia="es-MX"/>
        </w:rPr>
        <w:t>,</w:t>
      </w:r>
      <w:r w:rsidRPr="00F5791B">
        <w:rPr>
          <w:rFonts w:ascii="Calibri" w:eastAsia="Times New Roman" w:hAnsi="Calibri" w:cs="Times New Roman"/>
          <w:b/>
          <w:color w:val="000000"/>
          <w:lang w:eastAsia="es-MX"/>
        </w:rPr>
        <w:t>946</w:t>
      </w:r>
      <w:r>
        <w:rPr>
          <w:rFonts w:ascii="Calibri" w:eastAsia="Times New Roman" w:hAnsi="Calibri" w:cs="Times New Roman"/>
          <w:b/>
          <w:color w:val="000000"/>
          <w:lang w:eastAsia="es-MX"/>
        </w:rPr>
        <w:t xml:space="preserve">.00 pesos, </w:t>
      </w:r>
      <w:r>
        <w:rPr>
          <w:rFonts w:ascii="Calibri" w:eastAsia="Times New Roman" w:hAnsi="Calibri" w:cs="Times New Roman"/>
          <w:color w:val="000000"/>
          <w:lang w:eastAsia="es-MX"/>
        </w:rPr>
        <w:t xml:space="preserve">por lo que ésta dirección agradece a todas aquellas personas que </w:t>
      </w:r>
      <w:r w:rsidR="00BF065A">
        <w:rPr>
          <w:rFonts w:ascii="Calibri" w:eastAsia="Times New Roman" w:hAnsi="Calibri" w:cs="Times New Roman"/>
          <w:color w:val="000000"/>
          <w:lang w:eastAsia="es-MX"/>
        </w:rPr>
        <w:t xml:space="preserve">han cumplido con sus pagos, ya que gracias a éstos es posible realizar </w:t>
      </w:r>
      <w:r w:rsidR="00C0169B">
        <w:rPr>
          <w:rFonts w:ascii="Calibri" w:eastAsia="Times New Roman" w:hAnsi="Calibri" w:cs="Times New Roman"/>
          <w:color w:val="000000"/>
          <w:lang w:eastAsia="es-MX"/>
        </w:rPr>
        <w:t xml:space="preserve">obras y </w:t>
      </w:r>
      <w:r w:rsidR="00BF065A">
        <w:rPr>
          <w:rFonts w:ascii="Calibri" w:eastAsia="Times New Roman" w:hAnsi="Calibri" w:cs="Times New Roman"/>
          <w:color w:val="000000"/>
          <w:lang w:eastAsia="es-MX"/>
        </w:rPr>
        <w:t xml:space="preserve">acciones en favor de los mismos </w:t>
      </w:r>
      <w:bookmarkStart w:id="0" w:name="_GoBack"/>
      <w:bookmarkEnd w:id="0"/>
      <w:r w:rsidR="00BF065A">
        <w:rPr>
          <w:rFonts w:ascii="Calibri" w:eastAsia="Times New Roman" w:hAnsi="Calibri" w:cs="Times New Roman"/>
          <w:color w:val="000000"/>
          <w:lang w:eastAsia="es-MX"/>
        </w:rPr>
        <w:t>habitan</w:t>
      </w:r>
      <w:r w:rsidR="00C0169B">
        <w:rPr>
          <w:rFonts w:ascii="Calibri" w:eastAsia="Times New Roman" w:hAnsi="Calibri" w:cs="Times New Roman"/>
          <w:color w:val="000000"/>
          <w:lang w:eastAsia="es-MX"/>
        </w:rPr>
        <w:t>t</w:t>
      </w:r>
      <w:r w:rsidR="00BF065A">
        <w:rPr>
          <w:rFonts w:ascii="Calibri" w:eastAsia="Times New Roman" w:hAnsi="Calibri" w:cs="Times New Roman"/>
          <w:color w:val="000000"/>
          <w:lang w:eastAsia="es-MX"/>
        </w:rPr>
        <w:t>es.</w:t>
      </w:r>
    </w:p>
    <w:p w:rsidR="002101B7" w:rsidRDefault="00BF065A" w:rsidP="00D126BA">
      <w:pPr>
        <w:pStyle w:val="Prrafodelista"/>
        <w:spacing w:after="0" w:line="240" w:lineRule="auto"/>
        <w:ind w:left="426"/>
        <w:jc w:val="both"/>
        <w:rPr>
          <w:rFonts w:ascii="Calibri" w:eastAsia="Times New Roman" w:hAnsi="Calibri" w:cs="Times New Roman"/>
          <w:color w:val="000000"/>
          <w:lang w:eastAsia="es-MX"/>
        </w:rPr>
      </w:pPr>
      <w:r>
        <w:rPr>
          <w:rFonts w:ascii="Calibri" w:eastAsia="Times New Roman" w:hAnsi="Calibri" w:cs="Times New Roman"/>
          <w:color w:val="000000"/>
          <w:lang w:eastAsia="es-MX"/>
        </w:rPr>
        <w:t>Ref</w:t>
      </w:r>
      <w:r w:rsidR="002101B7">
        <w:rPr>
          <w:rFonts w:ascii="Calibri" w:eastAsia="Times New Roman" w:hAnsi="Calibri" w:cs="Times New Roman"/>
          <w:color w:val="000000"/>
          <w:lang w:eastAsia="es-MX"/>
        </w:rPr>
        <w:t xml:space="preserve">erente al periodo que va de Octubre de 2016 al mes de marzo </w:t>
      </w:r>
      <w:r w:rsidR="002101B7" w:rsidRPr="002101B7">
        <w:rPr>
          <w:rFonts w:ascii="Calibri" w:eastAsia="Times New Roman" w:hAnsi="Calibri" w:cs="Times New Roman"/>
          <w:b/>
          <w:color w:val="000000"/>
          <w:lang w:eastAsia="es-MX"/>
        </w:rPr>
        <w:t>$2’535,853.00</w:t>
      </w:r>
      <w:r w:rsidR="002101B7">
        <w:rPr>
          <w:rFonts w:ascii="Calibri" w:eastAsia="Times New Roman" w:hAnsi="Calibri" w:cs="Times New Roman"/>
          <w:b/>
          <w:color w:val="000000"/>
          <w:lang w:eastAsia="es-MX"/>
        </w:rPr>
        <w:t xml:space="preserve"> pesos.</w:t>
      </w:r>
    </w:p>
    <w:p w:rsidR="00C743F1" w:rsidRDefault="00C743F1" w:rsidP="00D126BA">
      <w:pPr>
        <w:pStyle w:val="Prrafodelista"/>
        <w:spacing w:after="0" w:line="240" w:lineRule="auto"/>
        <w:ind w:left="426"/>
        <w:jc w:val="both"/>
        <w:rPr>
          <w:rFonts w:ascii="Calibri" w:eastAsia="Times New Roman" w:hAnsi="Calibri" w:cs="Times New Roman"/>
          <w:color w:val="000000"/>
          <w:lang w:eastAsia="es-MX"/>
        </w:rPr>
      </w:pPr>
    </w:p>
    <w:p w:rsidR="00C743F1" w:rsidRPr="00F5791B" w:rsidRDefault="00C743F1" w:rsidP="00D126BA">
      <w:pPr>
        <w:pStyle w:val="Prrafodelista"/>
        <w:spacing w:after="0" w:line="240" w:lineRule="auto"/>
        <w:ind w:left="426"/>
        <w:jc w:val="both"/>
        <w:rPr>
          <w:rFonts w:ascii="Calibri" w:eastAsia="Times New Roman" w:hAnsi="Calibri" w:cs="Times New Roman"/>
          <w:color w:val="000000"/>
          <w:lang w:eastAsia="es-MX"/>
        </w:rPr>
      </w:pPr>
      <w:r>
        <w:rPr>
          <w:noProof/>
          <w:lang w:eastAsia="es-MX"/>
        </w:rPr>
        <w:drawing>
          <wp:inline distT="0" distB="0" distL="0" distR="0" wp14:anchorId="0D53D0AC" wp14:editId="63791C8A">
            <wp:extent cx="5133975" cy="245745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sectPr w:rsidR="00C743F1" w:rsidRPr="00F5791B" w:rsidSect="008615CA">
      <w:headerReference w:type="default" r:id="rId16"/>
      <w:footerReference w:type="default" r:id="rId17"/>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220" w:rsidRDefault="006E0220" w:rsidP="005F2963">
      <w:pPr>
        <w:spacing w:after="0" w:line="240" w:lineRule="auto"/>
      </w:pPr>
      <w:r>
        <w:separator/>
      </w:r>
    </w:p>
  </w:endnote>
  <w:endnote w:type="continuationSeparator" w:id="0">
    <w:p w:rsidR="006E0220" w:rsidRDefault="006E0220" w:rsidP="005F2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oor Richard">
    <w:panose1 w:val="02080502050505020702"/>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3A2" w:rsidRPr="00263B61" w:rsidRDefault="00263B61" w:rsidP="005363A2">
    <w:pPr>
      <w:pStyle w:val="Piedepgina"/>
      <w:jc w:val="right"/>
      <w:rPr>
        <w:i/>
        <w:sz w:val="18"/>
      </w:rPr>
    </w:pPr>
    <w:r w:rsidRPr="00263B61">
      <w:rPr>
        <w:i/>
        <w:sz w:val="18"/>
      </w:rPr>
      <w:t>*Este formato</w:t>
    </w:r>
    <w:r w:rsidR="005363A2" w:rsidRPr="00263B61">
      <w:rPr>
        <w:i/>
        <w:sz w:val="18"/>
      </w:rPr>
      <w:t xml:space="preserve"> se entregará trimestralmente pero </w:t>
    </w:r>
    <w:r w:rsidRPr="00263B61">
      <w:rPr>
        <w:i/>
        <w:sz w:val="18"/>
      </w:rPr>
      <w:t>se pide desagregar</w:t>
    </w:r>
    <w:r w:rsidR="005363A2" w:rsidRPr="00263B61">
      <w:rPr>
        <w:i/>
        <w:sz w:val="18"/>
      </w:rPr>
      <w:t xml:space="preserve"> la información por mes.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220" w:rsidRDefault="006E0220" w:rsidP="005F2963">
      <w:pPr>
        <w:spacing w:after="0" w:line="240" w:lineRule="auto"/>
      </w:pPr>
      <w:r>
        <w:separator/>
      </w:r>
    </w:p>
  </w:footnote>
  <w:footnote w:type="continuationSeparator" w:id="0">
    <w:p w:rsidR="006E0220" w:rsidRDefault="006E0220" w:rsidP="005F29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2963" w:rsidRPr="005F2963" w:rsidRDefault="005F2963" w:rsidP="005F2963">
    <w:pPr>
      <w:pStyle w:val="Encabezado"/>
      <w:jc w:val="center"/>
      <w:rPr>
        <w:rFonts w:ascii="Poor Richard" w:hAnsi="Poor Richard" w:cs="Tahoma"/>
        <w:i/>
        <w:sz w:val="24"/>
      </w:rPr>
    </w:pPr>
    <w:r w:rsidRPr="005F2963">
      <w:rPr>
        <w:rFonts w:ascii="Poor Richard" w:hAnsi="Poor Richard" w:cs="Tahoma"/>
        <w:i/>
        <w:sz w:val="24"/>
      </w:rPr>
      <w:t>Dirección de Planeación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C3201A"/>
    <w:multiLevelType w:val="hybridMultilevel"/>
    <w:tmpl w:val="603EC644"/>
    <w:lvl w:ilvl="0" w:tplc="B118959C">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BEA5744"/>
    <w:multiLevelType w:val="hybridMultilevel"/>
    <w:tmpl w:val="E69C95FC"/>
    <w:lvl w:ilvl="0" w:tplc="08B690B4">
      <w:numFmt w:val="bullet"/>
      <w:lvlText w:val="-"/>
      <w:lvlJc w:val="left"/>
      <w:pPr>
        <w:ind w:left="786" w:hanging="360"/>
      </w:pPr>
      <w:rPr>
        <w:rFonts w:ascii="Calibri" w:eastAsia="Times New Roman" w:hAnsi="Calibri" w:cs="Calibri"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
    <w:nsid w:val="61BF178E"/>
    <w:multiLevelType w:val="hybridMultilevel"/>
    <w:tmpl w:val="74704D12"/>
    <w:lvl w:ilvl="0" w:tplc="21B44EE0">
      <w:numFmt w:val="bullet"/>
      <w:lvlText w:val="-"/>
      <w:lvlJc w:val="left"/>
      <w:pPr>
        <w:ind w:left="579" w:hanging="360"/>
      </w:pPr>
      <w:rPr>
        <w:rFonts w:ascii="Calibri" w:eastAsia="Times New Roman" w:hAnsi="Calibri" w:cs="Calibri" w:hint="default"/>
      </w:rPr>
    </w:lvl>
    <w:lvl w:ilvl="1" w:tplc="080A0003" w:tentative="1">
      <w:start w:val="1"/>
      <w:numFmt w:val="bullet"/>
      <w:lvlText w:val="o"/>
      <w:lvlJc w:val="left"/>
      <w:pPr>
        <w:ind w:left="1299" w:hanging="360"/>
      </w:pPr>
      <w:rPr>
        <w:rFonts w:ascii="Courier New" w:hAnsi="Courier New" w:cs="Courier New" w:hint="default"/>
      </w:rPr>
    </w:lvl>
    <w:lvl w:ilvl="2" w:tplc="080A0005" w:tentative="1">
      <w:start w:val="1"/>
      <w:numFmt w:val="bullet"/>
      <w:lvlText w:val=""/>
      <w:lvlJc w:val="left"/>
      <w:pPr>
        <w:ind w:left="2019" w:hanging="360"/>
      </w:pPr>
      <w:rPr>
        <w:rFonts w:ascii="Wingdings" w:hAnsi="Wingdings" w:hint="default"/>
      </w:rPr>
    </w:lvl>
    <w:lvl w:ilvl="3" w:tplc="080A0001" w:tentative="1">
      <w:start w:val="1"/>
      <w:numFmt w:val="bullet"/>
      <w:lvlText w:val=""/>
      <w:lvlJc w:val="left"/>
      <w:pPr>
        <w:ind w:left="2739" w:hanging="360"/>
      </w:pPr>
      <w:rPr>
        <w:rFonts w:ascii="Symbol" w:hAnsi="Symbol" w:hint="default"/>
      </w:rPr>
    </w:lvl>
    <w:lvl w:ilvl="4" w:tplc="080A0003" w:tentative="1">
      <w:start w:val="1"/>
      <w:numFmt w:val="bullet"/>
      <w:lvlText w:val="o"/>
      <w:lvlJc w:val="left"/>
      <w:pPr>
        <w:ind w:left="3459" w:hanging="360"/>
      </w:pPr>
      <w:rPr>
        <w:rFonts w:ascii="Courier New" w:hAnsi="Courier New" w:cs="Courier New" w:hint="default"/>
      </w:rPr>
    </w:lvl>
    <w:lvl w:ilvl="5" w:tplc="080A0005" w:tentative="1">
      <w:start w:val="1"/>
      <w:numFmt w:val="bullet"/>
      <w:lvlText w:val=""/>
      <w:lvlJc w:val="left"/>
      <w:pPr>
        <w:ind w:left="4179" w:hanging="360"/>
      </w:pPr>
      <w:rPr>
        <w:rFonts w:ascii="Wingdings" w:hAnsi="Wingdings" w:hint="default"/>
      </w:rPr>
    </w:lvl>
    <w:lvl w:ilvl="6" w:tplc="080A0001" w:tentative="1">
      <w:start w:val="1"/>
      <w:numFmt w:val="bullet"/>
      <w:lvlText w:val=""/>
      <w:lvlJc w:val="left"/>
      <w:pPr>
        <w:ind w:left="4899" w:hanging="360"/>
      </w:pPr>
      <w:rPr>
        <w:rFonts w:ascii="Symbol" w:hAnsi="Symbol" w:hint="default"/>
      </w:rPr>
    </w:lvl>
    <w:lvl w:ilvl="7" w:tplc="080A0003" w:tentative="1">
      <w:start w:val="1"/>
      <w:numFmt w:val="bullet"/>
      <w:lvlText w:val="o"/>
      <w:lvlJc w:val="left"/>
      <w:pPr>
        <w:ind w:left="5619" w:hanging="360"/>
      </w:pPr>
      <w:rPr>
        <w:rFonts w:ascii="Courier New" w:hAnsi="Courier New" w:cs="Courier New" w:hint="default"/>
      </w:rPr>
    </w:lvl>
    <w:lvl w:ilvl="8" w:tplc="080A0005" w:tentative="1">
      <w:start w:val="1"/>
      <w:numFmt w:val="bullet"/>
      <w:lvlText w:val=""/>
      <w:lvlJc w:val="left"/>
      <w:pPr>
        <w:ind w:left="6339"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B6D"/>
    <w:rsid w:val="00065A59"/>
    <w:rsid w:val="000E3DC0"/>
    <w:rsid w:val="001F7815"/>
    <w:rsid w:val="002101B7"/>
    <w:rsid w:val="0025071E"/>
    <w:rsid w:val="00263B61"/>
    <w:rsid w:val="00381450"/>
    <w:rsid w:val="003901F7"/>
    <w:rsid w:val="003D7B86"/>
    <w:rsid w:val="00423159"/>
    <w:rsid w:val="00443C7D"/>
    <w:rsid w:val="004A3AFC"/>
    <w:rsid w:val="004B32D3"/>
    <w:rsid w:val="004E7246"/>
    <w:rsid w:val="005363A2"/>
    <w:rsid w:val="00574387"/>
    <w:rsid w:val="005F2963"/>
    <w:rsid w:val="00657B6D"/>
    <w:rsid w:val="00683EFC"/>
    <w:rsid w:val="006A4848"/>
    <w:rsid w:val="006E0220"/>
    <w:rsid w:val="007A4E1D"/>
    <w:rsid w:val="007E5C7B"/>
    <w:rsid w:val="008615CA"/>
    <w:rsid w:val="00866832"/>
    <w:rsid w:val="00953332"/>
    <w:rsid w:val="009B1596"/>
    <w:rsid w:val="00AB4703"/>
    <w:rsid w:val="00AC2FEA"/>
    <w:rsid w:val="00BA48EC"/>
    <w:rsid w:val="00BF065A"/>
    <w:rsid w:val="00C0169B"/>
    <w:rsid w:val="00C743F1"/>
    <w:rsid w:val="00D126BA"/>
    <w:rsid w:val="00D1590A"/>
    <w:rsid w:val="00D26DAE"/>
    <w:rsid w:val="00D91186"/>
    <w:rsid w:val="00E6671E"/>
    <w:rsid w:val="00EE2515"/>
    <w:rsid w:val="00F5791B"/>
    <w:rsid w:val="00F8252D"/>
    <w:rsid w:val="00FB7ABD"/>
    <w:rsid w:val="00FE32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57B6D"/>
    <w:pPr>
      <w:ind w:left="720"/>
      <w:contextualSpacing/>
    </w:pPr>
  </w:style>
  <w:style w:type="paragraph" w:styleId="Encabezado">
    <w:name w:val="header"/>
    <w:basedOn w:val="Normal"/>
    <w:link w:val="EncabezadoCar"/>
    <w:uiPriority w:val="99"/>
    <w:unhideWhenUsed/>
    <w:rsid w:val="005F29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2963"/>
  </w:style>
  <w:style w:type="paragraph" w:styleId="Piedepgina">
    <w:name w:val="footer"/>
    <w:basedOn w:val="Normal"/>
    <w:link w:val="PiedepginaCar"/>
    <w:uiPriority w:val="99"/>
    <w:unhideWhenUsed/>
    <w:rsid w:val="005F29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2963"/>
  </w:style>
  <w:style w:type="paragraph" w:styleId="Textodeglobo">
    <w:name w:val="Balloon Text"/>
    <w:basedOn w:val="Normal"/>
    <w:link w:val="TextodegloboCar"/>
    <w:uiPriority w:val="99"/>
    <w:semiHidden/>
    <w:unhideWhenUsed/>
    <w:rsid w:val="00FB7A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7ABD"/>
    <w:rPr>
      <w:rFonts w:ascii="Tahoma" w:hAnsi="Tahoma" w:cs="Tahoma"/>
      <w:sz w:val="16"/>
      <w:szCs w:val="16"/>
    </w:rPr>
  </w:style>
  <w:style w:type="table" w:styleId="Tablaconcuadrcula">
    <w:name w:val="Table Grid"/>
    <w:basedOn w:val="Tablanormal"/>
    <w:uiPriority w:val="59"/>
    <w:rsid w:val="00BA48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57B6D"/>
    <w:pPr>
      <w:ind w:left="720"/>
      <w:contextualSpacing/>
    </w:pPr>
  </w:style>
  <w:style w:type="paragraph" w:styleId="Encabezado">
    <w:name w:val="header"/>
    <w:basedOn w:val="Normal"/>
    <w:link w:val="EncabezadoCar"/>
    <w:uiPriority w:val="99"/>
    <w:unhideWhenUsed/>
    <w:rsid w:val="005F29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2963"/>
  </w:style>
  <w:style w:type="paragraph" w:styleId="Piedepgina">
    <w:name w:val="footer"/>
    <w:basedOn w:val="Normal"/>
    <w:link w:val="PiedepginaCar"/>
    <w:uiPriority w:val="99"/>
    <w:unhideWhenUsed/>
    <w:rsid w:val="005F29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2963"/>
  </w:style>
  <w:style w:type="paragraph" w:styleId="Textodeglobo">
    <w:name w:val="Balloon Text"/>
    <w:basedOn w:val="Normal"/>
    <w:link w:val="TextodegloboCar"/>
    <w:uiPriority w:val="99"/>
    <w:semiHidden/>
    <w:unhideWhenUsed/>
    <w:rsid w:val="00FB7A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7ABD"/>
    <w:rPr>
      <w:rFonts w:ascii="Tahoma" w:hAnsi="Tahoma" w:cs="Tahoma"/>
      <w:sz w:val="16"/>
      <w:szCs w:val="16"/>
    </w:rPr>
  </w:style>
  <w:style w:type="table" w:styleId="Tablaconcuadrcula">
    <w:name w:val="Table Grid"/>
    <w:basedOn w:val="Tablanormal"/>
    <w:uiPriority w:val="59"/>
    <w:rsid w:val="00BA48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038866">
      <w:bodyDiv w:val="1"/>
      <w:marLeft w:val="0"/>
      <w:marRight w:val="0"/>
      <w:marTop w:val="0"/>
      <w:marBottom w:val="0"/>
      <w:divBdr>
        <w:top w:val="none" w:sz="0" w:space="0" w:color="auto"/>
        <w:left w:val="none" w:sz="0" w:space="0" w:color="auto"/>
        <w:bottom w:val="none" w:sz="0" w:space="0" w:color="auto"/>
        <w:right w:val="none" w:sz="0" w:space="0" w:color="auto"/>
      </w:divBdr>
    </w:div>
    <w:div w:id="649559587">
      <w:bodyDiv w:val="1"/>
      <w:marLeft w:val="0"/>
      <w:marRight w:val="0"/>
      <w:marTop w:val="0"/>
      <w:marBottom w:val="0"/>
      <w:divBdr>
        <w:top w:val="none" w:sz="0" w:space="0" w:color="auto"/>
        <w:left w:val="none" w:sz="0" w:space="0" w:color="auto"/>
        <w:bottom w:val="none" w:sz="0" w:space="0" w:color="auto"/>
        <w:right w:val="none" w:sz="0" w:space="0" w:color="auto"/>
      </w:divBdr>
    </w:div>
    <w:div w:id="794055865">
      <w:bodyDiv w:val="1"/>
      <w:marLeft w:val="0"/>
      <w:marRight w:val="0"/>
      <w:marTop w:val="0"/>
      <w:marBottom w:val="0"/>
      <w:divBdr>
        <w:top w:val="none" w:sz="0" w:space="0" w:color="auto"/>
        <w:left w:val="none" w:sz="0" w:space="0" w:color="auto"/>
        <w:bottom w:val="none" w:sz="0" w:space="0" w:color="auto"/>
        <w:right w:val="none" w:sz="0" w:space="0" w:color="auto"/>
      </w:divBdr>
    </w:div>
    <w:div w:id="864485421">
      <w:bodyDiv w:val="1"/>
      <w:marLeft w:val="0"/>
      <w:marRight w:val="0"/>
      <w:marTop w:val="0"/>
      <w:marBottom w:val="0"/>
      <w:divBdr>
        <w:top w:val="none" w:sz="0" w:space="0" w:color="auto"/>
        <w:left w:val="none" w:sz="0" w:space="0" w:color="auto"/>
        <w:bottom w:val="none" w:sz="0" w:space="0" w:color="auto"/>
        <w:right w:val="none" w:sz="0" w:space="0" w:color="auto"/>
      </w:divBdr>
    </w:div>
    <w:div w:id="902528376">
      <w:bodyDiv w:val="1"/>
      <w:marLeft w:val="0"/>
      <w:marRight w:val="0"/>
      <w:marTop w:val="0"/>
      <w:marBottom w:val="0"/>
      <w:divBdr>
        <w:top w:val="none" w:sz="0" w:space="0" w:color="auto"/>
        <w:left w:val="none" w:sz="0" w:space="0" w:color="auto"/>
        <w:bottom w:val="none" w:sz="0" w:space="0" w:color="auto"/>
        <w:right w:val="none" w:sz="0" w:space="0" w:color="auto"/>
      </w:divBdr>
    </w:div>
    <w:div w:id="1809981089">
      <w:bodyDiv w:val="1"/>
      <w:marLeft w:val="0"/>
      <w:marRight w:val="0"/>
      <w:marTop w:val="0"/>
      <w:marBottom w:val="0"/>
      <w:divBdr>
        <w:top w:val="none" w:sz="0" w:space="0" w:color="auto"/>
        <w:left w:val="none" w:sz="0" w:space="0" w:color="auto"/>
        <w:bottom w:val="none" w:sz="0" w:space="0" w:color="auto"/>
        <w:right w:val="none" w:sz="0" w:space="0" w:color="auto"/>
      </w:divBdr>
    </w:div>
    <w:div w:id="1868255942">
      <w:bodyDiv w:val="1"/>
      <w:marLeft w:val="0"/>
      <w:marRight w:val="0"/>
      <w:marTop w:val="0"/>
      <w:marBottom w:val="0"/>
      <w:divBdr>
        <w:top w:val="none" w:sz="0" w:space="0" w:color="auto"/>
        <w:left w:val="none" w:sz="0" w:space="0" w:color="auto"/>
        <w:bottom w:val="none" w:sz="0" w:space="0" w:color="auto"/>
        <w:right w:val="none" w:sz="0" w:space="0" w:color="auto"/>
      </w:divBdr>
    </w:div>
    <w:div w:id="1901404324">
      <w:bodyDiv w:val="1"/>
      <w:marLeft w:val="0"/>
      <w:marRight w:val="0"/>
      <w:marTop w:val="0"/>
      <w:marBottom w:val="0"/>
      <w:divBdr>
        <w:top w:val="none" w:sz="0" w:space="0" w:color="auto"/>
        <w:left w:val="none" w:sz="0" w:space="0" w:color="auto"/>
        <w:bottom w:val="none" w:sz="0" w:space="0" w:color="auto"/>
        <w:right w:val="none" w:sz="0" w:space="0" w:color="auto"/>
      </w:divBdr>
    </w:div>
    <w:div w:id="2017927153">
      <w:bodyDiv w:val="1"/>
      <w:marLeft w:val="0"/>
      <w:marRight w:val="0"/>
      <w:marTop w:val="0"/>
      <w:marBottom w:val="0"/>
      <w:divBdr>
        <w:top w:val="none" w:sz="0" w:space="0" w:color="auto"/>
        <w:left w:val="none" w:sz="0" w:space="0" w:color="auto"/>
        <w:bottom w:val="none" w:sz="0" w:space="0" w:color="auto"/>
        <w:right w:val="none" w:sz="0" w:space="0" w:color="auto"/>
      </w:divBdr>
    </w:div>
    <w:div w:id="211389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tm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bg1"/>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manualLayout>
          <c:layoutTarget val="inner"/>
          <c:xMode val="edge"/>
          <c:yMode val="edge"/>
          <c:x val="0.14700560725363876"/>
          <c:y val="0.10466408116895835"/>
          <c:w val="0.80554717271219756"/>
          <c:h val="0.74261056920123791"/>
        </c:manualLayout>
      </c:layout>
      <c:barChart>
        <c:barDir val="col"/>
        <c:grouping val="clustered"/>
        <c:varyColors val="0"/>
        <c:ser>
          <c:idx val="0"/>
          <c:order val="0"/>
          <c:tx>
            <c:strRef>
              <c:f>Hoja1!$B$1</c:f>
              <c:strCache>
                <c:ptCount val="1"/>
                <c:pt idx="0">
                  <c:v>2017</c:v>
                </c:pt>
              </c:strCache>
            </c:strRef>
          </c:tx>
          <c:spPr>
            <a:solidFill>
              <a:srgbClr val="FFC000"/>
            </a:solidFill>
            <a:ln>
              <a:solidFill>
                <a:schemeClr val="accent2">
                  <a:lumMod val="40000"/>
                  <a:lumOff val="60000"/>
                </a:schemeClr>
              </a:solidFill>
            </a:ln>
            <a:effectLst>
              <a:outerShdw blurRad="57150" dist="19050" dir="5400000" algn="ctr" rotWithShape="0">
                <a:srgbClr val="000000">
                  <a:alpha val="63000"/>
                </a:srgbClr>
              </a:outerShdw>
            </a:effectLst>
          </c:spPr>
          <c:invertIfNegative val="0"/>
          <c:dPt>
            <c:idx val="0"/>
            <c:invertIfNegative val="0"/>
            <c:bubble3D val="0"/>
            <c:spPr>
              <a:solidFill>
                <a:srgbClr val="FFC000"/>
              </a:solidFill>
              <a:ln>
                <a:solidFill>
                  <a:schemeClr val="accent2">
                    <a:lumMod val="40000"/>
                    <a:lumOff val="60000"/>
                  </a:schemeClr>
                </a:solidFill>
              </a:ln>
              <a:effectLst>
                <a:glow rad="381000">
                  <a:schemeClr val="accent1">
                    <a:alpha val="40000"/>
                  </a:schemeClr>
                </a:glow>
                <a:innerShdw blurRad="114300">
                  <a:prstClr val="black"/>
                </a:innerShdw>
              </a:effectLst>
              <a:scene3d>
                <a:camera prst="orthographicFront"/>
                <a:lightRig rig="threePt" dir="t"/>
              </a:scene3d>
              <a:sp3d prstMaterial="plastic"/>
            </c:spPr>
          </c:dPt>
          <c:dPt>
            <c:idx val="1"/>
            <c:invertIfNegative val="0"/>
            <c:bubble3D val="0"/>
            <c:spPr>
              <a:solidFill>
                <a:srgbClr val="FFC000"/>
              </a:solidFill>
              <a:ln>
                <a:solidFill>
                  <a:schemeClr val="accent2">
                    <a:lumMod val="40000"/>
                    <a:lumOff val="60000"/>
                  </a:schemeClr>
                </a:solidFill>
              </a:ln>
              <a:effectLst>
                <a:glow rad="381000">
                  <a:schemeClr val="accent1">
                    <a:alpha val="40000"/>
                  </a:schemeClr>
                </a:glow>
                <a:innerShdw blurRad="114300">
                  <a:prstClr val="black"/>
                </a:innerShdw>
              </a:effectLst>
              <a:scene3d>
                <a:camera prst="orthographicFront"/>
                <a:lightRig rig="threePt" dir="t"/>
              </a:scene3d>
              <a:sp3d prstMaterial="plastic"/>
            </c:spPr>
          </c:dPt>
          <c:dPt>
            <c:idx val="2"/>
            <c:invertIfNegative val="0"/>
            <c:bubble3D val="0"/>
            <c:spPr>
              <a:solidFill>
                <a:srgbClr val="FFC000"/>
              </a:solidFill>
              <a:ln>
                <a:solidFill>
                  <a:schemeClr val="accent2">
                    <a:lumMod val="40000"/>
                    <a:lumOff val="60000"/>
                  </a:schemeClr>
                </a:solidFill>
              </a:ln>
              <a:effectLst>
                <a:glow rad="381000">
                  <a:schemeClr val="accent1">
                    <a:alpha val="40000"/>
                  </a:schemeClr>
                </a:glow>
                <a:innerShdw blurRad="114300">
                  <a:prstClr val="black"/>
                </a:innerShdw>
              </a:effectLst>
              <a:scene3d>
                <a:camera prst="orthographicFront"/>
                <a:lightRig rig="threePt" dir="t"/>
              </a:scene3d>
              <a:sp3d prstMaterial="plastic"/>
            </c:spPr>
          </c:dPt>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txPr>
              <a:bodyPr/>
              <a:lstStyle/>
              <a:p>
                <a:pPr>
                  <a:defRPr sz="1050" b="1">
                    <a:solidFill>
                      <a:schemeClr val="bg1"/>
                    </a:solidFill>
                  </a:defRPr>
                </a:pPr>
                <a:endParaRPr lang="es-MX"/>
              </a:p>
            </c:txPr>
            <c:showLegendKey val="0"/>
            <c:showVal val="0"/>
            <c:showCatName val="0"/>
            <c:showSerName val="0"/>
            <c:showPercent val="0"/>
            <c:showBubbleSize val="0"/>
          </c:dLbls>
          <c:cat>
            <c:strRef>
              <c:f>Hoja1!$A$2:$A$4</c:f>
              <c:strCache>
                <c:ptCount val="3"/>
                <c:pt idx="0">
                  <c:v>ENERO</c:v>
                </c:pt>
                <c:pt idx="1">
                  <c:v>FEBRERO</c:v>
                </c:pt>
                <c:pt idx="2">
                  <c:v>MARZO</c:v>
                </c:pt>
              </c:strCache>
            </c:strRef>
          </c:cat>
          <c:val>
            <c:numRef>
              <c:f>Hoja1!$B$2:$B$4</c:f>
              <c:numCache>
                <c:formatCode>_("$"* #,##0.00_);_("$"* \(#,##0.00\);_("$"* "-"??_);_(@_)</c:formatCode>
                <c:ptCount val="3"/>
                <c:pt idx="0">
                  <c:v>197571</c:v>
                </c:pt>
                <c:pt idx="1">
                  <c:v>207564</c:v>
                </c:pt>
                <c:pt idx="2">
                  <c:v>446811</c:v>
                </c:pt>
              </c:numCache>
            </c:numRef>
          </c:val>
        </c:ser>
        <c:dLbls>
          <c:showLegendKey val="0"/>
          <c:showVal val="0"/>
          <c:showCatName val="0"/>
          <c:showSerName val="0"/>
          <c:showPercent val="0"/>
          <c:showBubbleSize val="0"/>
        </c:dLbls>
        <c:gapWidth val="100"/>
        <c:overlap val="-24"/>
        <c:axId val="165503360"/>
        <c:axId val="165504896"/>
      </c:barChart>
      <c:catAx>
        <c:axId val="16550336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100" b="1" i="0" u="none" strike="noStrike" kern="1200" baseline="0">
                <a:solidFill>
                  <a:schemeClr val="bg1"/>
                </a:solidFill>
                <a:latin typeface="+mn-lt"/>
                <a:ea typeface="+mn-ea"/>
                <a:cs typeface="+mn-cs"/>
              </a:defRPr>
            </a:pPr>
            <a:endParaRPr lang="es-MX"/>
          </a:p>
        </c:txPr>
        <c:crossAx val="165504896"/>
        <c:crosses val="autoZero"/>
        <c:auto val="1"/>
        <c:lblAlgn val="ctr"/>
        <c:lblOffset val="100"/>
        <c:noMultiLvlLbl val="0"/>
      </c:catAx>
      <c:valAx>
        <c:axId val="165504896"/>
        <c:scaling>
          <c:orientation val="minMax"/>
        </c:scaling>
        <c:delete val="0"/>
        <c:axPos val="l"/>
        <c:majorGridlines>
          <c:spPr>
            <a:ln w="9525" cap="flat" cmpd="sng" algn="ctr">
              <a:solidFill>
                <a:schemeClr val="lt1">
                  <a:lumMod val="95000"/>
                  <a:alpha val="10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bg1"/>
                </a:solidFill>
                <a:latin typeface="+mn-lt"/>
                <a:ea typeface="+mn-ea"/>
                <a:cs typeface="+mn-cs"/>
              </a:defRPr>
            </a:pPr>
            <a:endParaRPr lang="es-MX"/>
          </a:p>
        </c:txPr>
        <c:crossAx val="16550336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431</TotalTime>
  <Pages>5</Pages>
  <Words>739</Words>
  <Characters>4065</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dc:creator>
  <cp:lastModifiedBy>Carlos Ruiz</cp:lastModifiedBy>
  <cp:revision>8</cp:revision>
  <dcterms:created xsi:type="dcterms:W3CDTF">2017-03-27T18:42:00Z</dcterms:created>
  <dcterms:modified xsi:type="dcterms:W3CDTF">2017-04-05T17:48:00Z</dcterms:modified>
</cp:coreProperties>
</file>