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E61" w:rsidRPr="00DE1BBF" w:rsidRDefault="004F2E61" w:rsidP="004F2E61">
      <w:pPr>
        <w:spacing w:before="32" w:line="293" w:lineRule="auto"/>
        <w:ind w:left="2442" w:right="743" w:hanging="1685"/>
        <w:jc w:val="center"/>
        <w:rPr>
          <w:rFonts w:ascii="Arial" w:eastAsia="Arial" w:hAnsi="Arial" w:cs="Arial"/>
          <w:color w:val="000000" w:themeColor="text1"/>
          <w:sz w:val="24"/>
          <w:szCs w:val="24"/>
          <w:lang w:val="es-MX"/>
        </w:rPr>
      </w:pPr>
      <w:bookmarkStart w:id="0" w:name="_GoBack"/>
      <w:bookmarkEnd w:id="0"/>
      <w:r w:rsidRPr="00DE1BBF">
        <w:rPr>
          <w:rFonts w:ascii="Arial" w:eastAsia="Arial" w:hAnsi="Arial" w:cs="Arial"/>
          <w:color w:val="000000" w:themeColor="text1"/>
          <w:w w:val="88"/>
          <w:sz w:val="24"/>
          <w:szCs w:val="24"/>
          <w:lang w:val="es-MX"/>
        </w:rPr>
        <w:t>S</w:t>
      </w:r>
      <w:r w:rsidRPr="00DE1BBF">
        <w:rPr>
          <w:rFonts w:ascii="Arial" w:eastAsia="Arial" w:hAnsi="Arial" w:cs="Arial"/>
          <w:color w:val="000000" w:themeColor="text1"/>
          <w:w w:val="67"/>
          <w:sz w:val="24"/>
          <w:szCs w:val="24"/>
          <w:lang w:val="es-MX"/>
        </w:rPr>
        <w:t>I</w:t>
      </w:r>
      <w:r w:rsidRPr="00DE1BBF">
        <w:rPr>
          <w:rFonts w:ascii="Arial" w:eastAsia="Arial" w:hAnsi="Arial" w:cs="Arial"/>
          <w:color w:val="000000" w:themeColor="text1"/>
          <w:w w:val="99"/>
          <w:sz w:val="24"/>
          <w:szCs w:val="24"/>
          <w:lang w:val="es-MX"/>
        </w:rPr>
        <w:t>STE</w:t>
      </w:r>
      <w:r w:rsidRPr="00DE1BBF">
        <w:rPr>
          <w:rFonts w:ascii="Arial" w:eastAsia="Arial" w:hAnsi="Arial" w:cs="Arial"/>
          <w:color w:val="000000" w:themeColor="text1"/>
          <w:w w:val="89"/>
          <w:sz w:val="24"/>
          <w:szCs w:val="24"/>
          <w:lang w:val="es-MX"/>
        </w:rPr>
        <w:t>M</w:t>
      </w:r>
      <w:r w:rsidRPr="00DE1BBF">
        <w:rPr>
          <w:rFonts w:ascii="Arial" w:eastAsia="Arial" w:hAnsi="Arial" w:cs="Arial"/>
          <w:color w:val="000000" w:themeColor="text1"/>
          <w:sz w:val="24"/>
          <w:szCs w:val="24"/>
          <w:lang w:val="es-MX"/>
        </w:rPr>
        <w:t xml:space="preserve">A  </w:t>
      </w:r>
      <w:r w:rsidRPr="00DE1BBF">
        <w:rPr>
          <w:rFonts w:ascii="Arial" w:eastAsia="Arial" w:hAnsi="Arial" w:cs="Arial"/>
          <w:color w:val="000000" w:themeColor="text1"/>
          <w:spacing w:val="26"/>
          <w:sz w:val="24"/>
          <w:szCs w:val="24"/>
          <w:lang w:val="es-MX"/>
        </w:rPr>
        <w:t xml:space="preserve"> </w:t>
      </w:r>
      <w:r w:rsidRPr="00DE1BBF">
        <w:rPr>
          <w:rFonts w:ascii="Arial" w:eastAsia="Arial" w:hAnsi="Arial" w:cs="Arial"/>
          <w:color w:val="000000" w:themeColor="text1"/>
          <w:sz w:val="24"/>
          <w:szCs w:val="24"/>
          <w:lang w:val="es-MX"/>
        </w:rPr>
        <w:t xml:space="preserve">PARA </w:t>
      </w:r>
      <w:r w:rsidRPr="00DE1BBF">
        <w:rPr>
          <w:rFonts w:ascii="Arial" w:eastAsia="Arial" w:hAnsi="Arial" w:cs="Arial"/>
          <w:color w:val="000000" w:themeColor="text1"/>
          <w:spacing w:val="4"/>
          <w:sz w:val="24"/>
          <w:szCs w:val="24"/>
          <w:lang w:val="es-MX"/>
        </w:rPr>
        <w:t xml:space="preserve"> </w:t>
      </w:r>
      <w:r w:rsidRPr="00DE1BBF">
        <w:rPr>
          <w:rFonts w:ascii="Arial" w:eastAsia="Arial" w:hAnsi="Arial" w:cs="Arial"/>
          <w:color w:val="000000" w:themeColor="text1"/>
          <w:sz w:val="24"/>
          <w:szCs w:val="24"/>
          <w:lang w:val="es-MX"/>
        </w:rPr>
        <w:t>EL</w:t>
      </w:r>
      <w:r w:rsidRPr="00DE1BBF">
        <w:rPr>
          <w:rFonts w:ascii="Arial" w:eastAsia="Arial" w:hAnsi="Arial" w:cs="Arial"/>
          <w:color w:val="000000" w:themeColor="text1"/>
          <w:spacing w:val="33"/>
          <w:sz w:val="24"/>
          <w:szCs w:val="24"/>
          <w:lang w:val="es-MX"/>
        </w:rPr>
        <w:t xml:space="preserve"> </w:t>
      </w:r>
      <w:r w:rsidRPr="00DE1BBF">
        <w:rPr>
          <w:rFonts w:ascii="Arial" w:eastAsia="Arial" w:hAnsi="Arial" w:cs="Arial"/>
          <w:color w:val="000000" w:themeColor="text1"/>
          <w:sz w:val="24"/>
          <w:szCs w:val="24"/>
          <w:lang w:val="es-MX"/>
        </w:rPr>
        <w:t xml:space="preserve">DESARROLLO  </w:t>
      </w:r>
      <w:r w:rsidRPr="00DE1BBF">
        <w:rPr>
          <w:rFonts w:ascii="Arial" w:eastAsia="Arial" w:hAnsi="Arial" w:cs="Arial"/>
          <w:color w:val="000000" w:themeColor="text1"/>
          <w:spacing w:val="21"/>
          <w:sz w:val="24"/>
          <w:szCs w:val="24"/>
          <w:lang w:val="es-MX"/>
        </w:rPr>
        <w:t xml:space="preserve"> </w:t>
      </w:r>
      <w:r w:rsidRPr="00DE1BBF">
        <w:rPr>
          <w:rFonts w:ascii="Arial" w:eastAsia="Arial" w:hAnsi="Arial" w:cs="Arial"/>
          <w:color w:val="000000" w:themeColor="text1"/>
          <w:sz w:val="24"/>
          <w:szCs w:val="24"/>
          <w:lang w:val="es-MX"/>
        </w:rPr>
        <w:t xml:space="preserve">INTEGRAL </w:t>
      </w:r>
      <w:r w:rsidRPr="00DE1BBF">
        <w:rPr>
          <w:rFonts w:ascii="Arial" w:eastAsia="Arial" w:hAnsi="Arial" w:cs="Arial"/>
          <w:color w:val="000000" w:themeColor="text1"/>
          <w:spacing w:val="51"/>
          <w:sz w:val="24"/>
          <w:szCs w:val="24"/>
          <w:lang w:val="es-MX"/>
        </w:rPr>
        <w:t xml:space="preserve"> </w:t>
      </w:r>
      <w:r w:rsidRPr="00DE1BBF">
        <w:rPr>
          <w:rFonts w:ascii="Arial" w:eastAsia="Arial" w:hAnsi="Arial" w:cs="Arial"/>
          <w:color w:val="000000" w:themeColor="text1"/>
          <w:sz w:val="24"/>
          <w:szCs w:val="24"/>
          <w:lang w:val="es-MX"/>
        </w:rPr>
        <w:t>DE</w:t>
      </w:r>
      <w:r w:rsidRPr="00DE1BBF">
        <w:rPr>
          <w:rFonts w:ascii="Arial" w:eastAsia="Arial" w:hAnsi="Arial" w:cs="Arial"/>
          <w:color w:val="000000" w:themeColor="text1"/>
          <w:spacing w:val="37"/>
          <w:sz w:val="24"/>
          <w:szCs w:val="24"/>
          <w:lang w:val="es-MX"/>
        </w:rPr>
        <w:t xml:space="preserve"> </w:t>
      </w:r>
      <w:r w:rsidRPr="00DE1BBF">
        <w:rPr>
          <w:rFonts w:ascii="Arial" w:eastAsia="Arial" w:hAnsi="Arial" w:cs="Arial"/>
          <w:color w:val="000000" w:themeColor="text1"/>
          <w:sz w:val="24"/>
          <w:szCs w:val="24"/>
          <w:lang w:val="es-MX"/>
        </w:rPr>
        <w:t>LA</w:t>
      </w:r>
      <w:r w:rsidRPr="00DE1BBF">
        <w:rPr>
          <w:rFonts w:ascii="Arial" w:eastAsia="Arial" w:hAnsi="Arial" w:cs="Arial"/>
          <w:color w:val="000000" w:themeColor="text1"/>
          <w:spacing w:val="35"/>
          <w:sz w:val="24"/>
          <w:szCs w:val="24"/>
          <w:lang w:val="es-MX"/>
        </w:rPr>
        <w:t xml:space="preserve"> </w:t>
      </w:r>
      <w:r w:rsidRPr="00DE1BBF">
        <w:rPr>
          <w:rFonts w:ascii="Arial" w:eastAsia="Arial" w:hAnsi="Arial" w:cs="Arial"/>
          <w:color w:val="000000" w:themeColor="text1"/>
          <w:sz w:val="24"/>
          <w:szCs w:val="24"/>
          <w:lang w:val="es-MX"/>
        </w:rPr>
        <w:t>F</w:t>
      </w:r>
      <w:r w:rsidRPr="00DE1BBF">
        <w:rPr>
          <w:rFonts w:ascii="Arial" w:eastAsia="Arial" w:hAnsi="Arial" w:cs="Arial"/>
          <w:color w:val="000000" w:themeColor="text1"/>
          <w:spacing w:val="-13"/>
          <w:sz w:val="24"/>
          <w:szCs w:val="24"/>
          <w:lang w:val="es-MX"/>
        </w:rPr>
        <w:t>A</w:t>
      </w:r>
      <w:r w:rsidRPr="00DE1BBF">
        <w:rPr>
          <w:rFonts w:ascii="Arial" w:eastAsia="Arial" w:hAnsi="Arial" w:cs="Arial"/>
          <w:color w:val="000000" w:themeColor="text1"/>
          <w:sz w:val="24"/>
          <w:szCs w:val="24"/>
          <w:lang w:val="es-MX"/>
        </w:rPr>
        <w:t xml:space="preserve">MILIA </w:t>
      </w:r>
      <w:r w:rsidRPr="00DE1BBF">
        <w:rPr>
          <w:rFonts w:ascii="Arial" w:eastAsia="Arial" w:hAnsi="Arial" w:cs="Arial"/>
          <w:color w:val="000000" w:themeColor="text1"/>
          <w:spacing w:val="36"/>
          <w:sz w:val="24"/>
          <w:szCs w:val="24"/>
          <w:lang w:val="es-MX"/>
        </w:rPr>
        <w:t xml:space="preserve"> </w:t>
      </w:r>
      <w:r w:rsidRPr="00DE1BBF">
        <w:rPr>
          <w:rFonts w:ascii="Arial" w:eastAsia="Arial" w:hAnsi="Arial" w:cs="Arial"/>
          <w:color w:val="000000" w:themeColor="text1"/>
          <w:sz w:val="24"/>
          <w:szCs w:val="24"/>
          <w:lang w:val="es-MX"/>
        </w:rPr>
        <w:t xml:space="preserve">DEL </w:t>
      </w:r>
      <w:r w:rsidRPr="00DE1BBF">
        <w:rPr>
          <w:rFonts w:ascii="Arial" w:eastAsia="Arial" w:hAnsi="Arial" w:cs="Arial"/>
          <w:color w:val="000000" w:themeColor="text1"/>
          <w:w w:val="85"/>
          <w:sz w:val="24"/>
          <w:szCs w:val="24"/>
          <w:lang w:val="es-MX"/>
        </w:rPr>
        <w:t>M</w:t>
      </w:r>
      <w:r w:rsidRPr="00DE1BBF">
        <w:rPr>
          <w:rFonts w:ascii="Arial" w:eastAsia="Arial" w:hAnsi="Arial" w:cs="Arial"/>
          <w:color w:val="000000" w:themeColor="text1"/>
          <w:w w:val="99"/>
          <w:sz w:val="24"/>
          <w:szCs w:val="24"/>
          <w:lang w:val="es-MX"/>
        </w:rPr>
        <w:t>UNIC</w:t>
      </w:r>
      <w:r w:rsidRPr="00DE1BBF">
        <w:rPr>
          <w:rFonts w:ascii="Arial" w:eastAsia="Arial" w:hAnsi="Arial" w:cs="Arial"/>
          <w:color w:val="000000" w:themeColor="text1"/>
          <w:w w:val="67"/>
          <w:sz w:val="24"/>
          <w:szCs w:val="24"/>
          <w:lang w:val="es-MX"/>
        </w:rPr>
        <w:t>I</w:t>
      </w:r>
      <w:r w:rsidRPr="00DE1BBF">
        <w:rPr>
          <w:rFonts w:ascii="Arial" w:eastAsia="Arial" w:hAnsi="Arial" w:cs="Arial"/>
          <w:color w:val="000000" w:themeColor="text1"/>
          <w:w w:val="88"/>
          <w:sz w:val="24"/>
          <w:szCs w:val="24"/>
          <w:lang w:val="es-MX"/>
        </w:rPr>
        <w:t>P</w:t>
      </w:r>
      <w:r w:rsidRPr="00DE1BBF">
        <w:rPr>
          <w:rFonts w:ascii="Arial" w:eastAsia="Arial" w:hAnsi="Arial" w:cs="Arial"/>
          <w:color w:val="000000" w:themeColor="text1"/>
          <w:w w:val="67"/>
          <w:sz w:val="24"/>
          <w:szCs w:val="24"/>
          <w:lang w:val="es-MX"/>
        </w:rPr>
        <w:t>I</w:t>
      </w:r>
      <w:r w:rsidRPr="00DE1BBF">
        <w:rPr>
          <w:rFonts w:ascii="Arial" w:eastAsia="Arial" w:hAnsi="Arial" w:cs="Arial"/>
          <w:color w:val="000000" w:themeColor="text1"/>
          <w:sz w:val="24"/>
          <w:szCs w:val="24"/>
          <w:lang w:val="es-MX"/>
        </w:rPr>
        <w:t xml:space="preserve">O   </w:t>
      </w:r>
      <w:r w:rsidRPr="00DE1BBF">
        <w:rPr>
          <w:rFonts w:ascii="Arial" w:eastAsia="Arial" w:hAnsi="Arial" w:cs="Arial"/>
          <w:color w:val="000000" w:themeColor="text1"/>
          <w:spacing w:val="19"/>
          <w:sz w:val="24"/>
          <w:szCs w:val="24"/>
          <w:lang w:val="es-MX"/>
        </w:rPr>
        <w:t xml:space="preserve"> </w:t>
      </w:r>
      <w:r w:rsidRPr="00DE1BBF">
        <w:rPr>
          <w:rFonts w:ascii="Arial" w:eastAsia="Arial" w:hAnsi="Arial" w:cs="Arial"/>
          <w:color w:val="000000" w:themeColor="text1"/>
          <w:sz w:val="24"/>
          <w:szCs w:val="24"/>
          <w:lang w:val="es-MX"/>
        </w:rPr>
        <w:t>DE</w:t>
      </w:r>
      <w:r w:rsidRPr="00DE1BBF">
        <w:rPr>
          <w:rFonts w:ascii="Arial" w:eastAsia="Arial" w:hAnsi="Arial" w:cs="Arial"/>
          <w:color w:val="000000" w:themeColor="text1"/>
          <w:spacing w:val="23"/>
          <w:sz w:val="24"/>
          <w:szCs w:val="24"/>
          <w:lang w:val="es-MX"/>
        </w:rPr>
        <w:t xml:space="preserve"> </w:t>
      </w:r>
      <w:r>
        <w:rPr>
          <w:rFonts w:ascii="Arial" w:eastAsia="Arial" w:hAnsi="Arial" w:cs="Arial"/>
          <w:color w:val="000000" w:themeColor="text1"/>
          <w:w w:val="105"/>
          <w:sz w:val="24"/>
          <w:szCs w:val="24"/>
          <w:lang w:val="es-MX"/>
        </w:rPr>
        <w:t xml:space="preserve">SAN JUANITO DE </w:t>
      </w:r>
      <w:r w:rsidRPr="00DE1BBF">
        <w:rPr>
          <w:rFonts w:ascii="Arial" w:eastAsia="Arial" w:hAnsi="Arial" w:cs="Arial"/>
          <w:color w:val="000000" w:themeColor="text1"/>
          <w:w w:val="105"/>
          <w:sz w:val="24"/>
          <w:szCs w:val="24"/>
          <w:lang w:val="es-MX"/>
        </w:rPr>
        <w:t>ESCOBEDO</w:t>
      </w:r>
    </w:p>
    <w:p w:rsidR="00F877DA" w:rsidRDefault="00F877DA">
      <w:pPr>
        <w:rPr>
          <w:lang w:val="es-MX"/>
        </w:rPr>
      </w:pPr>
    </w:p>
    <w:p w:rsidR="004F2E61" w:rsidRDefault="004F2E61">
      <w:pPr>
        <w:rPr>
          <w:lang w:val="es-MX"/>
        </w:rPr>
      </w:pPr>
    </w:p>
    <w:p w:rsidR="004F2E61" w:rsidRDefault="004F2E61">
      <w:pPr>
        <w:rPr>
          <w:lang w:val="es-MX"/>
        </w:rPr>
      </w:pPr>
    </w:p>
    <w:p w:rsidR="004F2E61" w:rsidRPr="004F2E61" w:rsidRDefault="004F2E61">
      <w:pPr>
        <w:rPr>
          <w:rFonts w:ascii="Arial" w:hAnsi="Arial" w:cs="Arial"/>
          <w:sz w:val="22"/>
          <w:lang w:val="es-MX"/>
        </w:rPr>
      </w:pPr>
      <w:r w:rsidRPr="004F2E61">
        <w:rPr>
          <w:rFonts w:ascii="Arial" w:hAnsi="Arial" w:cs="Arial"/>
          <w:sz w:val="22"/>
          <w:lang w:val="es-MX"/>
        </w:rPr>
        <w:t>DESARROLLO COMUNITARIO:</w:t>
      </w:r>
    </w:p>
    <w:p w:rsidR="004F2E61" w:rsidRPr="004F2E61" w:rsidRDefault="004F2E61">
      <w:pPr>
        <w:rPr>
          <w:rFonts w:ascii="Arial" w:hAnsi="Arial" w:cs="Arial"/>
          <w:sz w:val="22"/>
          <w:lang w:val="es-MX"/>
        </w:rPr>
      </w:pPr>
      <w:r w:rsidRPr="004F2E61">
        <w:rPr>
          <w:rFonts w:ascii="Arial" w:hAnsi="Arial" w:cs="Arial"/>
          <w:sz w:val="22"/>
          <w:lang w:val="es-MX"/>
        </w:rPr>
        <w:t xml:space="preserve">RESPONSABLE: Dulce Jacquelinne Ruiz Flores </w:t>
      </w:r>
    </w:p>
    <w:p w:rsidR="004F2E61" w:rsidRDefault="004F2E61">
      <w:pPr>
        <w:rPr>
          <w:lang w:val="es-MX"/>
        </w:rPr>
      </w:pPr>
    </w:p>
    <w:p w:rsidR="004F2E61" w:rsidRDefault="004F2E61">
      <w:pPr>
        <w:rPr>
          <w:lang w:val="es-MX"/>
        </w:rPr>
      </w:pPr>
    </w:p>
    <w:p w:rsidR="004F2E61" w:rsidRDefault="004F2E61" w:rsidP="00045AD5">
      <w:pPr>
        <w:spacing w:line="360" w:lineRule="auto"/>
        <w:jc w:val="both"/>
        <w:rPr>
          <w:rFonts w:ascii="Arial" w:hAnsi="Arial" w:cs="Arial"/>
          <w:sz w:val="24"/>
          <w:lang w:val="es-MX"/>
        </w:rPr>
      </w:pPr>
      <w:r w:rsidRPr="004F2E61">
        <w:rPr>
          <w:rFonts w:ascii="Arial" w:hAnsi="Arial" w:cs="Arial"/>
          <w:sz w:val="24"/>
          <w:lang w:val="es-MX"/>
        </w:rPr>
        <w:t>Durante el mes de octubre se retomaron las actividades de de</w:t>
      </w:r>
      <w:r>
        <w:rPr>
          <w:rFonts w:ascii="Arial" w:hAnsi="Arial" w:cs="Arial"/>
          <w:sz w:val="24"/>
          <w:lang w:val="es-MX"/>
        </w:rPr>
        <w:t>sarrollo comunitario atendiendo el programa de servicio nacional de empleo ´´elaboración de trapeadores para la consolidación de negocios autosuficientes´´ en cuanto a la supervisión de las actividades y materiales.</w:t>
      </w:r>
    </w:p>
    <w:p w:rsidR="004F2E61" w:rsidRDefault="004F2E61" w:rsidP="00045AD5">
      <w:pPr>
        <w:spacing w:line="360" w:lineRule="auto"/>
        <w:jc w:val="both"/>
        <w:rPr>
          <w:rFonts w:ascii="Arial" w:hAnsi="Arial" w:cs="Arial"/>
          <w:sz w:val="24"/>
          <w:lang w:val="es-MX"/>
        </w:rPr>
      </w:pPr>
      <w:r>
        <w:rPr>
          <w:rFonts w:ascii="Arial" w:hAnsi="Arial" w:cs="Arial"/>
          <w:sz w:val="24"/>
          <w:lang w:val="es-MX"/>
        </w:rPr>
        <w:t>Así mismo la actualización  de materiales y programas diagnósticos de las colonias de trabajo.</w:t>
      </w:r>
    </w:p>
    <w:p w:rsidR="00826BE1" w:rsidRDefault="00826BE1" w:rsidP="00045AD5">
      <w:pPr>
        <w:spacing w:line="360" w:lineRule="auto"/>
        <w:jc w:val="both"/>
        <w:rPr>
          <w:rFonts w:ascii="Arial" w:hAnsi="Arial" w:cs="Arial"/>
          <w:sz w:val="24"/>
          <w:lang w:val="es-MX"/>
        </w:rPr>
      </w:pPr>
      <w:r>
        <w:rPr>
          <w:rFonts w:ascii="Arial" w:hAnsi="Arial" w:cs="Arial"/>
          <w:sz w:val="24"/>
          <w:lang w:val="es-MX"/>
        </w:rPr>
        <w:t>Atención a los huertos instalados en la colonia Vista Hermosa como parte de la brigada 31 de Tala para la reactivación de los mismos.</w:t>
      </w:r>
    </w:p>
    <w:p w:rsidR="004F2E61" w:rsidRDefault="004F2E61" w:rsidP="00045AD5">
      <w:pPr>
        <w:jc w:val="both"/>
        <w:rPr>
          <w:rFonts w:ascii="Arial" w:hAnsi="Arial" w:cs="Arial"/>
          <w:sz w:val="24"/>
          <w:lang w:val="es-MX"/>
        </w:rPr>
      </w:pPr>
    </w:p>
    <w:p w:rsidR="004F2E61" w:rsidRDefault="004F2E61">
      <w:pPr>
        <w:rPr>
          <w:rFonts w:ascii="Arial" w:hAnsi="Arial" w:cs="Arial"/>
          <w:sz w:val="24"/>
          <w:lang w:val="es-MX"/>
        </w:rPr>
      </w:pPr>
    </w:p>
    <w:p w:rsidR="004F2E61" w:rsidRDefault="004F2E61">
      <w:pPr>
        <w:rPr>
          <w:rFonts w:ascii="Arial" w:hAnsi="Arial" w:cs="Arial"/>
          <w:sz w:val="24"/>
          <w:lang w:val="es-MX"/>
        </w:rPr>
      </w:pPr>
    </w:p>
    <w:p w:rsidR="004F2E61" w:rsidRDefault="004F2E61">
      <w:pPr>
        <w:rPr>
          <w:rFonts w:ascii="Arial" w:hAnsi="Arial" w:cs="Arial"/>
          <w:sz w:val="24"/>
          <w:lang w:val="es-MX"/>
        </w:rPr>
      </w:pPr>
      <w:r>
        <w:rPr>
          <w:rFonts w:ascii="Arial" w:hAnsi="Arial" w:cs="Arial"/>
          <w:sz w:val="24"/>
          <w:lang w:val="es-MX"/>
        </w:rPr>
        <w:t>ATENCION AL ADULTO MAYOR</w:t>
      </w:r>
    </w:p>
    <w:p w:rsidR="004F2E61" w:rsidRDefault="004F2E61">
      <w:pPr>
        <w:rPr>
          <w:rFonts w:ascii="Arial" w:hAnsi="Arial" w:cs="Arial"/>
          <w:sz w:val="24"/>
          <w:lang w:val="es-MX"/>
        </w:rPr>
      </w:pPr>
      <w:r>
        <w:rPr>
          <w:rFonts w:ascii="Arial" w:hAnsi="Arial" w:cs="Arial"/>
          <w:sz w:val="24"/>
          <w:lang w:val="es-MX"/>
        </w:rPr>
        <w:t>RESPONSABLE: Dulce Jacquelinne Ruiz Flores</w:t>
      </w:r>
    </w:p>
    <w:p w:rsidR="004F2E61" w:rsidRDefault="004F2E61">
      <w:pPr>
        <w:rPr>
          <w:rFonts w:ascii="Arial" w:hAnsi="Arial" w:cs="Arial"/>
          <w:sz w:val="24"/>
          <w:lang w:val="es-MX"/>
        </w:rPr>
      </w:pPr>
    </w:p>
    <w:p w:rsidR="004F2E61" w:rsidRDefault="004F2E61" w:rsidP="00045AD5">
      <w:pPr>
        <w:spacing w:line="360" w:lineRule="auto"/>
        <w:jc w:val="both"/>
        <w:rPr>
          <w:rFonts w:ascii="Arial" w:hAnsi="Arial" w:cs="Arial"/>
          <w:sz w:val="24"/>
          <w:lang w:val="es-MX"/>
        </w:rPr>
      </w:pPr>
    </w:p>
    <w:p w:rsidR="004F2E61" w:rsidRDefault="004F2E61" w:rsidP="00045AD5">
      <w:pPr>
        <w:spacing w:line="360" w:lineRule="auto"/>
        <w:jc w:val="both"/>
        <w:rPr>
          <w:rFonts w:ascii="Arial" w:hAnsi="Arial" w:cs="Arial"/>
          <w:sz w:val="24"/>
          <w:lang w:val="es-MX"/>
        </w:rPr>
      </w:pPr>
      <w:r>
        <w:rPr>
          <w:rFonts w:ascii="Arial" w:hAnsi="Arial" w:cs="Arial"/>
          <w:sz w:val="24"/>
          <w:lang w:val="es-MX"/>
        </w:rPr>
        <w:t xml:space="preserve">En el mes de octubre se continuó con la atención al grupo de adultos mayores  asistiendo a las reuniones agendadas los días miércoles de 4:30 a 6:30 para llevar a cabo </w:t>
      </w:r>
      <w:r w:rsidR="00826BE1">
        <w:rPr>
          <w:rFonts w:ascii="Arial" w:hAnsi="Arial" w:cs="Arial"/>
          <w:sz w:val="24"/>
          <w:lang w:val="es-MX"/>
        </w:rPr>
        <w:t>actividades culturales y de distracción con la finalidad de que las personas adultas mayores sigan insertas en las sociedad dentro de las posibilidades de las actividades que ellos mismos puedan realizar reforzando la importancia de los mismos como parte de la sociedad del municipio</w:t>
      </w:r>
    </w:p>
    <w:p w:rsidR="00826BE1" w:rsidRDefault="00826BE1">
      <w:pPr>
        <w:rPr>
          <w:rFonts w:ascii="Arial" w:hAnsi="Arial" w:cs="Arial"/>
          <w:sz w:val="24"/>
          <w:lang w:val="es-MX"/>
        </w:rPr>
      </w:pPr>
    </w:p>
    <w:p w:rsidR="00826BE1" w:rsidRDefault="00826BE1">
      <w:pPr>
        <w:rPr>
          <w:rFonts w:ascii="Arial" w:hAnsi="Arial" w:cs="Arial"/>
          <w:sz w:val="24"/>
          <w:lang w:val="es-MX"/>
        </w:rPr>
      </w:pPr>
    </w:p>
    <w:p w:rsidR="00826BE1" w:rsidRDefault="00826BE1">
      <w:pPr>
        <w:rPr>
          <w:rFonts w:ascii="Arial" w:hAnsi="Arial" w:cs="Arial"/>
          <w:sz w:val="24"/>
          <w:lang w:val="es-MX"/>
        </w:rPr>
      </w:pPr>
      <w:r>
        <w:rPr>
          <w:rFonts w:ascii="Arial" w:hAnsi="Arial" w:cs="Arial"/>
          <w:sz w:val="24"/>
          <w:lang w:val="es-MX"/>
        </w:rPr>
        <w:t>COMEDOR ASISTENCIAL:</w:t>
      </w:r>
    </w:p>
    <w:p w:rsidR="00826BE1" w:rsidRDefault="00826BE1">
      <w:pPr>
        <w:rPr>
          <w:rFonts w:ascii="Arial" w:hAnsi="Arial" w:cs="Arial"/>
          <w:sz w:val="24"/>
          <w:lang w:val="es-MX"/>
        </w:rPr>
      </w:pPr>
      <w:r>
        <w:rPr>
          <w:rFonts w:ascii="Arial" w:hAnsi="Arial" w:cs="Arial"/>
          <w:sz w:val="24"/>
          <w:lang w:val="es-MX"/>
        </w:rPr>
        <w:t>RESPONSABLE: Dulce Jacquelinne Ruiz Flores</w:t>
      </w:r>
    </w:p>
    <w:p w:rsidR="00826BE1" w:rsidRDefault="00826BE1">
      <w:pPr>
        <w:rPr>
          <w:rFonts w:ascii="Arial" w:hAnsi="Arial" w:cs="Arial"/>
          <w:sz w:val="24"/>
          <w:lang w:val="es-MX"/>
        </w:rPr>
      </w:pPr>
    </w:p>
    <w:p w:rsidR="00826BE1" w:rsidRDefault="00826BE1" w:rsidP="00045AD5">
      <w:pPr>
        <w:spacing w:line="360" w:lineRule="auto"/>
        <w:jc w:val="both"/>
        <w:rPr>
          <w:rFonts w:ascii="Arial" w:hAnsi="Arial" w:cs="Arial"/>
          <w:sz w:val="24"/>
          <w:lang w:val="es-MX"/>
        </w:rPr>
      </w:pPr>
      <w:r>
        <w:rPr>
          <w:rFonts w:ascii="Arial" w:hAnsi="Arial" w:cs="Arial"/>
          <w:sz w:val="24"/>
          <w:lang w:val="es-MX"/>
        </w:rPr>
        <w:t xml:space="preserve">Dentro de las actividades realizadas para comedor asistencial durante el mes de octubre para comedor asistencial se organizó el nuevo menú alimentario </w:t>
      </w:r>
      <w:r>
        <w:rPr>
          <w:rFonts w:ascii="Arial" w:hAnsi="Arial" w:cs="Arial"/>
          <w:sz w:val="24"/>
          <w:lang w:val="es-MX"/>
        </w:rPr>
        <w:lastRenderedPageBreak/>
        <w:t>recomendado por la coordinación  de Cen</w:t>
      </w:r>
      <w:r w:rsidR="00045AD5">
        <w:rPr>
          <w:rFonts w:ascii="Arial" w:hAnsi="Arial" w:cs="Arial"/>
          <w:sz w:val="24"/>
          <w:lang w:val="es-MX"/>
        </w:rPr>
        <w:t xml:space="preserve">tros de Convivencia y Alimentación para Adultos Mayores y Grupos Prioritarios dentro de la guía técnica así mismo la realización de visitas domiciliarias para valorar la situación de adultos mayores e situación de desamparo, abandono y/o enfermedad que requieren el apoyo de comedores asistenciales como parte de la mejora de la calidad de vida </w:t>
      </w:r>
    </w:p>
    <w:p w:rsidR="00045AD5" w:rsidRDefault="00045AD5" w:rsidP="00045AD5">
      <w:pPr>
        <w:spacing w:line="360" w:lineRule="auto"/>
        <w:jc w:val="both"/>
        <w:rPr>
          <w:rFonts w:ascii="Arial" w:hAnsi="Arial" w:cs="Arial"/>
          <w:sz w:val="24"/>
          <w:lang w:val="es-MX"/>
        </w:rPr>
      </w:pPr>
    </w:p>
    <w:p w:rsidR="00045AD5" w:rsidRDefault="00045AD5" w:rsidP="00045AD5">
      <w:pPr>
        <w:spacing w:line="360" w:lineRule="auto"/>
        <w:jc w:val="both"/>
        <w:rPr>
          <w:rFonts w:ascii="Arial" w:hAnsi="Arial" w:cs="Arial"/>
          <w:sz w:val="24"/>
          <w:lang w:val="es-MX"/>
        </w:rPr>
      </w:pPr>
    </w:p>
    <w:p w:rsidR="00045AD5" w:rsidRDefault="00045AD5" w:rsidP="00045AD5">
      <w:pPr>
        <w:spacing w:line="360" w:lineRule="auto"/>
        <w:jc w:val="both"/>
        <w:rPr>
          <w:rFonts w:ascii="Arial" w:hAnsi="Arial" w:cs="Arial"/>
          <w:sz w:val="24"/>
          <w:lang w:val="es-MX"/>
        </w:rPr>
      </w:pPr>
      <w:r>
        <w:rPr>
          <w:rFonts w:ascii="Arial" w:hAnsi="Arial" w:cs="Arial"/>
          <w:sz w:val="24"/>
          <w:lang w:val="es-MX"/>
        </w:rPr>
        <w:t xml:space="preserve">PROGRAMA VIENDO POR EL BIENESTAR </w:t>
      </w:r>
    </w:p>
    <w:p w:rsidR="00045AD5" w:rsidRDefault="00045AD5" w:rsidP="00045AD5">
      <w:pPr>
        <w:spacing w:line="360" w:lineRule="auto"/>
        <w:jc w:val="both"/>
        <w:rPr>
          <w:rFonts w:ascii="Arial" w:hAnsi="Arial" w:cs="Arial"/>
          <w:sz w:val="24"/>
          <w:lang w:val="es-MX"/>
        </w:rPr>
      </w:pPr>
      <w:r>
        <w:rPr>
          <w:rFonts w:ascii="Arial" w:hAnsi="Arial" w:cs="Arial"/>
          <w:sz w:val="24"/>
          <w:lang w:val="es-MX"/>
        </w:rPr>
        <w:t xml:space="preserve">RESPONSABLE: Dulce Jacquelinne Ruiz Flores </w:t>
      </w:r>
    </w:p>
    <w:p w:rsidR="00045AD5" w:rsidRDefault="00045AD5" w:rsidP="00045AD5">
      <w:pPr>
        <w:spacing w:line="360" w:lineRule="auto"/>
        <w:jc w:val="both"/>
        <w:rPr>
          <w:rFonts w:ascii="Arial" w:hAnsi="Arial" w:cs="Arial"/>
          <w:sz w:val="24"/>
          <w:lang w:val="es-MX"/>
        </w:rPr>
      </w:pPr>
    </w:p>
    <w:p w:rsidR="00045AD5" w:rsidRDefault="00045AD5" w:rsidP="00045AD5">
      <w:pPr>
        <w:spacing w:line="360" w:lineRule="auto"/>
        <w:jc w:val="both"/>
        <w:rPr>
          <w:rFonts w:ascii="Arial" w:hAnsi="Arial" w:cs="Arial"/>
          <w:sz w:val="24"/>
          <w:lang w:val="es-MX"/>
        </w:rPr>
      </w:pPr>
      <w:r>
        <w:rPr>
          <w:rFonts w:ascii="Arial" w:hAnsi="Arial" w:cs="Arial"/>
          <w:sz w:val="24"/>
          <w:lang w:val="es-MX"/>
        </w:rPr>
        <w:t>En el mes de octubre se realizó la promoción del programa ´´ Viendo por el Bienestar como parte del apoyo para menores con problemas o deficiencias visuales   del municipio y sus delegaciones para brindarles lentes gratuitos con la finalidad de mejorar la calidad de vida de los menores y así mismo realzar otros aspectos como lo educativo y/o social.</w:t>
      </w:r>
    </w:p>
    <w:p w:rsidR="00045AD5" w:rsidRDefault="00045AD5" w:rsidP="00045AD5">
      <w:pPr>
        <w:spacing w:line="360" w:lineRule="auto"/>
        <w:jc w:val="both"/>
        <w:rPr>
          <w:rFonts w:ascii="Arial" w:hAnsi="Arial" w:cs="Arial"/>
          <w:sz w:val="24"/>
          <w:lang w:val="es-MX"/>
        </w:rPr>
      </w:pPr>
      <w:r>
        <w:rPr>
          <w:rFonts w:ascii="Arial" w:hAnsi="Arial" w:cs="Arial"/>
          <w:sz w:val="24"/>
          <w:lang w:val="es-MX"/>
        </w:rPr>
        <w:t xml:space="preserve">Se visitaron las 7  delegaciones para realizar la detección gruesa en todas las escuelas primarias y secundarias para seleccionar posibles candidatos a lentes así mismo los que requieren. </w:t>
      </w:r>
    </w:p>
    <w:p w:rsidR="00045AD5" w:rsidRDefault="00045AD5" w:rsidP="00045AD5">
      <w:pPr>
        <w:spacing w:line="360" w:lineRule="auto"/>
        <w:jc w:val="both"/>
        <w:rPr>
          <w:rFonts w:ascii="Arial" w:hAnsi="Arial" w:cs="Arial"/>
          <w:sz w:val="24"/>
          <w:lang w:val="es-MX"/>
        </w:rPr>
      </w:pPr>
      <w:r>
        <w:rPr>
          <w:rFonts w:ascii="Arial" w:hAnsi="Arial" w:cs="Arial"/>
          <w:sz w:val="24"/>
          <w:lang w:val="es-MX"/>
        </w:rPr>
        <w:t xml:space="preserve">Se atendieron alrededor de </w:t>
      </w:r>
      <w:r w:rsidR="00C50D09">
        <w:rPr>
          <w:rFonts w:ascii="Arial" w:hAnsi="Arial" w:cs="Arial"/>
          <w:sz w:val="24"/>
          <w:lang w:val="es-MX"/>
        </w:rPr>
        <w:t>19 escuelas.</w:t>
      </w:r>
    </w:p>
    <w:p w:rsidR="00C50D09" w:rsidRPr="004F2E61" w:rsidRDefault="00C50D09" w:rsidP="00045AD5">
      <w:pPr>
        <w:spacing w:line="360" w:lineRule="auto"/>
        <w:jc w:val="both"/>
        <w:rPr>
          <w:rFonts w:ascii="Arial" w:hAnsi="Arial" w:cs="Arial"/>
          <w:sz w:val="24"/>
          <w:lang w:val="es-MX"/>
        </w:rPr>
      </w:pPr>
      <w:r>
        <w:rPr>
          <w:rFonts w:ascii="Arial" w:hAnsi="Arial" w:cs="Arial"/>
          <w:sz w:val="24"/>
          <w:lang w:val="es-MX"/>
        </w:rPr>
        <w:t>Así mismo se recibieron, organizaron y registraron expedientes de los candidatos para la detección final y adaptación de lentes.</w:t>
      </w:r>
    </w:p>
    <w:sectPr w:rsidR="00C50D09" w:rsidRPr="004F2E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61"/>
    <w:rsid w:val="00045AD5"/>
    <w:rsid w:val="004F2E61"/>
    <w:rsid w:val="00826BE1"/>
    <w:rsid w:val="00C50D09"/>
    <w:rsid w:val="00D4486E"/>
    <w:rsid w:val="00F877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E61"/>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E61"/>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2199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dulce ruiz</dc:creator>
  <cp:lastModifiedBy>Luffi</cp:lastModifiedBy>
  <cp:revision>2</cp:revision>
  <dcterms:created xsi:type="dcterms:W3CDTF">2018-11-06T15:44:00Z</dcterms:created>
  <dcterms:modified xsi:type="dcterms:W3CDTF">2018-11-06T15:44:00Z</dcterms:modified>
</cp:coreProperties>
</file>