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97" w:rsidRDefault="00822F97" w:rsidP="00822F97">
      <w:pPr>
        <w:pStyle w:val="xmsonormal"/>
        <w:shd w:val="clear" w:color="auto" w:fill="FFFFFF"/>
        <w:spacing w:before="0" w:beforeAutospacing="0" w:after="0" w:afterAutospacing="0" w:line="253" w:lineRule="atLeast"/>
        <w:jc w:val="both"/>
        <w:rPr>
          <w:rFonts w:ascii="Arial" w:hAnsi="Arial" w:cs="Arial"/>
          <w:b/>
          <w:bCs/>
          <w:color w:val="000000"/>
          <w:bdr w:val="none" w:sz="0" w:space="0" w:color="auto" w:frame="1"/>
        </w:rPr>
      </w:pPr>
      <w:bookmarkStart w:id="0" w:name="_GoBack"/>
      <w:bookmarkEnd w:id="0"/>
      <w:r>
        <w:rPr>
          <w:rFonts w:ascii="Arial" w:hAnsi="Arial" w:cs="Arial"/>
          <w:color w:val="000000"/>
          <w:bdr w:val="none" w:sz="0" w:space="0" w:color="auto" w:frame="1"/>
        </w:rPr>
        <w:t> </w:t>
      </w:r>
      <w:r>
        <w:rPr>
          <w:rFonts w:ascii="Arial" w:hAnsi="Arial" w:cs="Arial"/>
          <w:b/>
          <w:bCs/>
          <w:color w:val="000000"/>
          <w:u w:val="single"/>
          <w:bdr w:val="none" w:sz="0" w:space="0" w:color="auto" w:frame="1"/>
        </w:rPr>
        <w:t>PROGRAMA:</w:t>
      </w:r>
      <w:r>
        <w:rPr>
          <w:rFonts w:ascii="Arial" w:hAnsi="Arial" w:cs="Arial"/>
          <w:b/>
          <w:bCs/>
          <w:color w:val="000000"/>
          <w:bdr w:val="none" w:sz="0" w:space="0" w:color="auto" w:frame="1"/>
        </w:rPr>
        <w:t> “Apoyos Escolares para Niñas, Niños y Adolescentes en Condiciones de Vulnerabilidad que hayan desertado o se encuentren en Riesgo de Deserción Escolar” </w:t>
      </w:r>
    </w:p>
    <w:p w:rsidR="001048D8" w:rsidRDefault="001048D8" w:rsidP="00822F97">
      <w:pPr>
        <w:pStyle w:val="xmsonormal"/>
        <w:shd w:val="clear" w:color="auto" w:fill="FFFFFF"/>
        <w:spacing w:before="0" w:beforeAutospacing="0" w:after="0" w:afterAutospacing="0" w:line="253" w:lineRule="atLeast"/>
        <w:jc w:val="both"/>
        <w:rPr>
          <w:rFonts w:ascii="Calibri" w:hAnsi="Calibri"/>
          <w:color w:val="000000"/>
          <w:sz w:val="22"/>
          <w:szCs w:val="22"/>
        </w:rPr>
      </w:pPr>
    </w:p>
    <w:p w:rsidR="00822F97" w:rsidRDefault="00822F97" w:rsidP="00822F97">
      <w:pPr>
        <w:pStyle w:val="xmsonormal"/>
        <w:shd w:val="clear" w:color="auto" w:fill="FFFFFF"/>
        <w:spacing w:before="0" w:beforeAutospacing="0" w:after="0" w:afterAutospacing="0" w:line="253" w:lineRule="atLeast"/>
        <w:jc w:val="both"/>
        <w:rPr>
          <w:rFonts w:ascii="Arial" w:hAnsi="Arial" w:cs="Arial"/>
          <w:color w:val="000000"/>
          <w:bdr w:val="none" w:sz="0" w:space="0" w:color="auto" w:frame="1"/>
        </w:rPr>
      </w:pPr>
      <w:r>
        <w:rPr>
          <w:rFonts w:ascii="Arial" w:hAnsi="Arial" w:cs="Arial"/>
          <w:color w:val="000000"/>
          <w:bdr w:val="none" w:sz="0" w:space="0" w:color="auto" w:frame="1"/>
        </w:rPr>
        <w:t>En el Ciclo Escolar 2020-2021, se aprobaron 20 Apoyos Escolares a Niñas, Niños y Adolescentes vulnerables, dicho programa será por la cantidad de 3,500.00 (tres mil quinientos pesos) por beneficiario, obteniendo de esta manera un apoyo económico por la cantidad de 70,000.00 (setenta mil pesos), mismos que serán destinados para cubrir exclusivamente lo concerniente a gastos educativos de los estudiantes es decir; se implementarán para la compra de útiles escolar, uniformes escolares, zapatos, tenis escolares y posiblemente Tablet, esto con la finalidad de que los beneficiarios tengan acceso a una educación de calidad. </w:t>
      </w:r>
    </w:p>
    <w:p w:rsidR="001048D8" w:rsidRDefault="001048D8" w:rsidP="00822F97">
      <w:pPr>
        <w:pStyle w:val="xmsonormal"/>
        <w:shd w:val="clear" w:color="auto" w:fill="FFFFFF"/>
        <w:spacing w:before="0" w:beforeAutospacing="0" w:after="0" w:afterAutospacing="0" w:line="253" w:lineRule="atLeast"/>
        <w:jc w:val="both"/>
        <w:rPr>
          <w:rFonts w:ascii="Calibri" w:hAnsi="Calibri"/>
          <w:color w:val="000000"/>
          <w:sz w:val="22"/>
          <w:szCs w:val="22"/>
        </w:rPr>
      </w:pPr>
    </w:p>
    <w:p w:rsidR="00822F97" w:rsidRDefault="00822F97" w:rsidP="00822F97">
      <w:pPr>
        <w:pStyle w:val="xmsonormal"/>
        <w:shd w:val="clear" w:color="auto" w:fill="FFFFFF"/>
        <w:spacing w:before="0" w:beforeAutospacing="0" w:after="0" w:afterAutospacing="0" w:line="253" w:lineRule="atLeast"/>
        <w:jc w:val="both"/>
        <w:rPr>
          <w:rFonts w:ascii="Arial" w:hAnsi="Arial" w:cs="Arial"/>
          <w:b/>
          <w:bCs/>
          <w:color w:val="000000"/>
          <w:bdr w:val="none" w:sz="0" w:space="0" w:color="auto" w:frame="1"/>
        </w:rPr>
      </w:pPr>
      <w:r>
        <w:rPr>
          <w:rFonts w:ascii="Arial" w:hAnsi="Arial" w:cs="Arial"/>
          <w:b/>
          <w:bCs/>
          <w:color w:val="000000"/>
          <w:u w:val="single"/>
          <w:bdr w:val="none" w:sz="0" w:space="0" w:color="auto" w:frame="1"/>
        </w:rPr>
        <w:t>CAETF:</w:t>
      </w:r>
      <w:r>
        <w:rPr>
          <w:rFonts w:ascii="Arial" w:hAnsi="Arial" w:cs="Arial"/>
          <w:b/>
          <w:bCs/>
          <w:color w:val="000000"/>
          <w:bdr w:val="none" w:sz="0" w:space="0" w:color="auto" w:frame="1"/>
        </w:rPr>
        <w:t> “Centro de Atención Especializada en Terapia Familiar” </w:t>
      </w:r>
    </w:p>
    <w:p w:rsidR="001048D8" w:rsidRDefault="001048D8" w:rsidP="00822F97">
      <w:pPr>
        <w:pStyle w:val="xmsonormal"/>
        <w:shd w:val="clear" w:color="auto" w:fill="FFFFFF"/>
        <w:spacing w:before="0" w:beforeAutospacing="0" w:after="0" w:afterAutospacing="0" w:line="253" w:lineRule="atLeast"/>
        <w:jc w:val="both"/>
        <w:rPr>
          <w:rFonts w:ascii="Calibri" w:hAnsi="Calibri"/>
          <w:color w:val="000000"/>
          <w:sz w:val="22"/>
          <w:szCs w:val="22"/>
        </w:rPr>
      </w:pPr>
    </w:p>
    <w:p w:rsidR="00822F97" w:rsidRDefault="00822F97" w:rsidP="00822F97">
      <w:pPr>
        <w:pStyle w:val="xmsonormal"/>
        <w:shd w:val="clear" w:color="auto" w:fill="FFFFFF"/>
        <w:spacing w:before="0" w:beforeAutospacing="0" w:after="0" w:afterAutospacing="0" w:line="253" w:lineRule="atLeast"/>
        <w:jc w:val="both"/>
        <w:rPr>
          <w:rFonts w:ascii="Calibri" w:hAnsi="Calibri"/>
          <w:color w:val="000000"/>
          <w:sz w:val="22"/>
          <w:szCs w:val="22"/>
        </w:rPr>
      </w:pPr>
      <w:r>
        <w:rPr>
          <w:rFonts w:ascii="Arial" w:hAnsi="Arial" w:cs="Arial"/>
          <w:color w:val="000000"/>
          <w:bdr w:val="none" w:sz="0" w:space="0" w:color="auto" w:frame="1"/>
        </w:rPr>
        <w:t>75 Familias atendidas hasta el momento.</w:t>
      </w:r>
      <w:r>
        <w:rPr>
          <w:rFonts w:ascii="Arial" w:hAnsi="Arial" w:cs="Arial"/>
          <w:b/>
          <w:bCs/>
          <w:color w:val="000000"/>
        </w:rPr>
        <w:t> </w:t>
      </w:r>
    </w:p>
    <w:p w:rsidR="000F6AA2" w:rsidRDefault="000F6AA2"/>
    <w:sectPr w:rsidR="000F6A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97"/>
    <w:rsid w:val="000F6AA2"/>
    <w:rsid w:val="001048D8"/>
    <w:rsid w:val="00822F97"/>
    <w:rsid w:val="00E900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11325-AC20-45FE-95E7-660E2776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822F9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760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T06</dc:creator>
  <cp:keywords/>
  <dc:description/>
  <cp:lastModifiedBy>T06</cp:lastModifiedBy>
  <cp:revision>2</cp:revision>
  <dcterms:created xsi:type="dcterms:W3CDTF">2020-09-15T17:07:00Z</dcterms:created>
  <dcterms:modified xsi:type="dcterms:W3CDTF">2020-09-15T17:07:00Z</dcterms:modified>
</cp:coreProperties>
</file>