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53" w:rsidRDefault="00117753" w:rsidP="00117753">
      <w:pPr>
        <w:pStyle w:val="Textosinformato"/>
        <w:jc w:val="right"/>
        <w:rPr>
          <w:rFonts w:ascii="Tahoma" w:hAnsi="Tahoma" w:cs="Tahoma"/>
          <w:b/>
          <w:color w:val="008000"/>
          <w:sz w:val="22"/>
          <w:szCs w:val="22"/>
          <w:lang w:val="es-MX"/>
        </w:rPr>
      </w:pPr>
      <w:bookmarkStart w:id="0" w:name="_GoBack"/>
      <w:bookmarkEnd w:id="0"/>
      <w:r>
        <w:rPr>
          <w:rFonts w:ascii="Tahoma" w:hAnsi="Tahoma" w:cs="Tahoma"/>
          <w:b/>
          <w:color w:val="008000"/>
          <w:sz w:val="22"/>
          <w:szCs w:val="22"/>
          <w:lang w:val="es-MX"/>
        </w:rPr>
        <w:t>2018-2021</w:t>
      </w:r>
    </w:p>
    <w:p w:rsidR="00117753" w:rsidRPr="00117753" w:rsidRDefault="00117753" w:rsidP="00117753">
      <w:pPr>
        <w:pStyle w:val="Textosinformato"/>
        <w:jc w:val="right"/>
        <w:rPr>
          <w:rFonts w:ascii="Tahoma" w:hAnsi="Tahoma" w:cs="Tahoma"/>
          <w:b/>
          <w:color w:val="008000"/>
          <w:sz w:val="22"/>
          <w:szCs w:val="22"/>
          <w:lang w:val="es-MX"/>
        </w:rPr>
      </w:pPr>
    </w:p>
    <w:p w:rsidR="00117753" w:rsidRDefault="00117753" w:rsidP="00117753">
      <w:pPr>
        <w:pStyle w:val="Textosinformato"/>
        <w:jc w:val="center"/>
        <w:rPr>
          <w:rFonts w:ascii="Tahoma" w:hAnsi="Tahoma" w:cs="Tahoma"/>
          <w:b/>
          <w:color w:val="008000"/>
          <w:sz w:val="22"/>
          <w:szCs w:val="22"/>
        </w:rPr>
      </w:pPr>
    </w:p>
    <w:p w:rsidR="00117753" w:rsidRPr="00F22EAA" w:rsidRDefault="00117753" w:rsidP="00117753">
      <w:pPr>
        <w:pStyle w:val="Textosinformato"/>
        <w:jc w:val="center"/>
        <w:rPr>
          <w:rFonts w:ascii="Tahoma" w:hAnsi="Tahoma" w:cs="Tahoma"/>
          <w:b/>
          <w:color w:val="008000"/>
          <w:sz w:val="22"/>
          <w:szCs w:val="22"/>
        </w:rPr>
      </w:pPr>
      <w:r w:rsidRPr="00F22EAA">
        <w:rPr>
          <w:rFonts w:ascii="Tahoma" w:hAnsi="Tahoma" w:cs="Tahoma"/>
          <w:b/>
          <w:color w:val="008000"/>
          <w:sz w:val="22"/>
          <w:szCs w:val="22"/>
        </w:rPr>
        <w:t>CONSTITUCIÓN POLÍTICA DE LOS ESTADOS UNIDOS MEXICANOS</w:t>
      </w:r>
    </w:p>
    <w:p w:rsidR="00117753" w:rsidRPr="00F22EAA" w:rsidRDefault="00117753" w:rsidP="00117753">
      <w:pPr>
        <w:pStyle w:val="Textosinformato"/>
        <w:jc w:val="center"/>
        <w:rPr>
          <w:rFonts w:ascii="Tahoma" w:hAnsi="Tahoma" w:cs="Tahoma"/>
        </w:rPr>
      </w:pPr>
    </w:p>
    <w:p w:rsidR="00117753" w:rsidRPr="00F22EAA" w:rsidRDefault="00117753" w:rsidP="00117753">
      <w:pPr>
        <w:pStyle w:val="Textosinformato"/>
        <w:jc w:val="center"/>
        <w:rPr>
          <w:rFonts w:ascii="Tahoma" w:hAnsi="Tahoma" w:cs="Tahoma"/>
          <w:b/>
          <w:sz w:val="16"/>
          <w:szCs w:val="16"/>
        </w:rPr>
      </w:pPr>
      <w:r w:rsidRPr="00F22EAA">
        <w:rPr>
          <w:rFonts w:ascii="Tahoma" w:hAnsi="Tahoma" w:cs="Tahoma"/>
          <w:b/>
          <w:sz w:val="16"/>
          <w:szCs w:val="16"/>
        </w:rPr>
        <w:t>Constitución publicada en el Diario Oficial de la Federación el 5 de febrero de 1917</w:t>
      </w:r>
    </w:p>
    <w:p w:rsidR="00117753" w:rsidRDefault="00117753" w:rsidP="00117753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  <w:lang w:val="x-none"/>
        </w:rPr>
      </w:pPr>
    </w:p>
    <w:p w:rsidR="00117753" w:rsidRDefault="00117753" w:rsidP="00117753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  <w:lang w:val="x-none"/>
        </w:rPr>
      </w:pPr>
    </w:p>
    <w:p w:rsidR="00117753" w:rsidRDefault="00117753" w:rsidP="00117753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Apartado aplicable al Sujeto Obligado (Ayuntamientos)</w:t>
      </w:r>
    </w:p>
    <w:p w:rsidR="00117753" w:rsidRPr="00117753" w:rsidRDefault="00117753" w:rsidP="00117753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</w:p>
    <w:p w:rsidR="00117753" w:rsidRDefault="00117753" w:rsidP="00117753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</w:p>
    <w:p w:rsidR="00117753" w:rsidRPr="003406FA" w:rsidRDefault="00117753" w:rsidP="00117753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  <w:r w:rsidRPr="003406FA">
        <w:rPr>
          <w:b/>
          <w:sz w:val="22"/>
          <w:szCs w:val="22"/>
        </w:rPr>
        <w:t>Título Quinto</w:t>
      </w:r>
    </w:p>
    <w:p w:rsidR="00117753" w:rsidRPr="003406FA" w:rsidRDefault="00117753" w:rsidP="00117753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  <w:r w:rsidRPr="003406FA">
        <w:rPr>
          <w:b/>
          <w:sz w:val="22"/>
          <w:szCs w:val="22"/>
        </w:rPr>
        <w:t xml:space="preserve">De los Estados de </w:t>
      </w:r>
      <w:smartTag w:uri="urn:schemas-microsoft-com:office:smarttags" w:element="PersonName">
        <w:smartTagPr>
          <w:attr w:name="ProductID" w:val="LA FEDERACIÓN"/>
        </w:smartTagPr>
        <w:r w:rsidRPr="003406FA">
          <w:rPr>
            <w:b/>
            <w:sz w:val="22"/>
            <w:szCs w:val="22"/>
          </w:rPr>
          <w:t>la Federación</w:t>
        </w:r>
      </w:smartTag>
      <w:r w:rsidRPr="003406FA">
        <w:rPr>
          <w:b/>
          <w:sz w:val="22"/>
          <w:szCs w:val="22"/>
        </w:rPr>
        <w:t xml:space="preserve"> y de </w:t>
      </w:r>
      <w:smartTag w:uri="urn:schemas-microsoft-com:office:smarttags" w:element="PersonName">
        <w:smartTagPr>
          <w:attr w:name="ProductID" w:val="la Ciudad"/>
        </w:smartTagPr>
        <w:r w:rsidRPr="003406FA">
          <w:rPr>
            <w:b/>
            <w:sz w:val="22"/>
            <w:szCs w:val="22"/>
          </w:rPr>
          <w:t>la Ciudad</w:t>
        </w:r>
      </w:smartTag>
      <w:r w:rsidRPr="003406FA">
        <w:rPr>
          <w:b/>
          <w:sz w:val="22"/>
          <w:szCs w:val="22"/>
        </w:rPr>
        <w:t xml:space="preserve"> de México</w:t>
      </w:r>
    </w:p>
    <w:p w:rsidR="00117753" w:rsidRPr="003406FA" w:rsidRDefault="00117753" w:rsidP="00117753">
      <w:pPr>
        <w:pStyle w:val="Textosinformato"/>
        <w:jc w:val="right"/>
        <w:rPr>
          <w:rFonts w:ascii="Times New Roman" w:eastAsia="MS Mincho" w:hAnsi="Times New Roman"/>
          <w:i/>
          <w:iCs/>
          <w:color w:val="0000FF"/>
          <w:sz w:val="16"/>
          <w:lang w:val="es-MX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Denominación del Título reformada DOF 25-10-1993</w:t>
      </w:r>
      <w:r>
        <w:rPr>
          <w:rFonts w:ascii="Times New Roman" w:eastAsia="MS Mincho" w:hAnsi="Times New Roman"/>
          <w:i/>
          <w:iCs/>
          <w:color w:val="0000FF"/>
          <w:sz w:val="16"/>
          <w:lang w:val="es-MX"/>
        </w:rPr>
        <w:t>, 29-01-2016</w:t>
      </w:r>
    </w:p>
    <w:p w:rsidR="00117753" w:rsidRDefault="00117753" w:rsidP="00117753">
      <w:pPr>
        <w:ind w:firstLine="289"/>
        <w:jc w:val="both"/>
        <w:rPr>
          <w:rFonts w:ascii="Arial" w:hAnsi="Arial" w:cs="Arial"/>
          <w:bCs/>
          <w:sz w:val="20"/>
        </w:rPr>
      </w:pPr>
    </w:p>
    <w:p w:rsidR="00117753" w:rsidRPr="00E43F7E" w:rsidRDefault="00117753" w:rsidP="00117753">
      <w:pPr>
        <w:pStyle w:val="Texto"/>
        <w:spacing w:after="0" w:line="240" w:lineRule="auto"/>
        <w:rPr>
          <w:sz w:val="20"/>
          <w:szCs w:val="20"/>
          <w:lang w:val="es-ES_tradnl"/>
        </w:rPr>
      </w:pPr>
      <w:bookmarkStart w:id="1" w:name="Artículo_115"/>
      <w:r w:rsidRPr="00E43F7E">
        <w:rPr>
          <w:b/>
          <w:sz w:val="20"/>
          <w:szCs w:val="20"/>
          <w:lang w:val="es-ES_tradnl"/>
        </w:rPr>
        <w:t>Artículo 115</w:t>
      </w:r>
      <w:bookmarkEnd w:id="1"/>
      <w:r w:rsidRPr="00E43F7E">
        <w:rPr>
          <w:b/>
          <w:sz w:val="20"/>
          <w:szCs w:val="20"/>
          <w:lang w:val="es-ES_tradnl"/>
        </w:rPr>
        <w:t>.</w:t>
      </w:r>
      <w:r w:rsidRPr="00E43F7E">
        <w:rPr>
          <w:sz w:val="20"/>
          <w:szCs w:val="20"/>
          <w:lang w:val="es-ES_tradnl"/>
        </w:rPr>
        <w:t xml:space="preserve"> Los estados adoptarán, para su régimen interior, la forma de gobierno republicano, representativo,</w:t>
      </w:r>
      <w:r w:rsidRPr="00E43F7E">
        <w:rPr>
          <w:b/>
          <w:sz w:val="20"/>
          <w:szCs w:val="20"/>
          <w:lang w:val="es-ES_tradnl"/>
        </w:rPr>
        <w:t xml:space="preserve"> </w:t>
      </w:r>
      <w:r w:rsidRPr="00E43F7E">
        <w:rPr>
          <w:sz w:val="20"/>
          <w:szCs w:val="20"/>
          <w:lang w:val="es-ES_tradnl"/>
        </w:rPr>
        <w:t>democrático, laico y popular, teniendo como base de su división territorial y de su organización política y administrativa, el municipio libre, conforme a las bases siguientes:</w:t>
      </w:r>
    </w:p>
    <w:p w:rsidR="00117753" w:rsidRDefault="00117753" w:rsidP="00117753">
      <w:pPr>
        <w:pStyle w:val="Textosinformato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reformado DOF 10-02-2014</w:t>
      </w:r>
    </w:p>
    <w:p w:rsidR="00117753" w:rsidRDefault="00117753" w:rsidP="00117753">
      <w:pPr>
        <w:ind w:firstLine="289"/>
        <w:jc w:val="both"/>
        <w:rPr>
          <w:rFonts w:ascii="Arial" w:hAnsi="Arial" w:cs="Arial"/>
          <w:sz w:val="20"/>
        </w:rPr>
      </w:pPr>
    </w:p>
    <w:p w:rsidR="00117753" w:rsidRPr="000D73E8" w:rsidRDefault="00117753" w:rsidP="00117753">
      <w:pPr>
        <w:ind w:left="833" w:hanging="544"/>
        <w:jc w:val="both"/>
        <w:rPr>
          <w:rFonts w:ascii="Arial" w:hAnsi="Arial" w:cs="Arial"/>
          <w:bCs/>
          <w:sz w:val="20"/>
        </w:rPr>
      </w:pPr>
      <w:r w:rsidRPr="000D73E8">
        <w:rPr>
          <w:rFonts w:ascii="Arial" w:hAnsi="Arial" w:cs="Arial"/>
          <w:b/>
          <w:bCs/>
          <w:sz w:val="20"/>
        </w:rPr>
        <w:t xml:space="preserve">I. </w:t>
      </w:r>
      <w:r w:rsidRPr="000D73E8">
        <w:rPr>
          <w:rFonts w:ascii="Arial" w:hAnsi="Arial" w:cs="Arial"/>
          <w:b/>
          <w:bCs/>
          <w:sz w:val="20"/>
        </w:rPr>
        <w:tab/>
      </w:r>
      <w:r w:rsidRPr="000D73E8">
        <w:rPr>
          <w:rFonts w:ascii="Arial" w:hAnsi="Arial" w:cs="Arial"/>
          <w:bCs/>
          <w:sz w:val="20"/>
        </w:rPr>
        <w:t>Cada Municipio será gobernado por un Ayuntamiento de elección popular directa, integrado por un Presidente o Presidenta Municipal y el número de regidurías y sindicaturas que la ley determine, de conformidad con el principio de paridad. La competencia que esta Constitución otorga al gobierno municipal se ejercerá por el Ayuntamiento de manera exclusiva y no habrá autoridad intermedia alguna entre éste y el gobierno del Estado.</w:t>
      </w:r>
    </w:p>
    <w:p w:rsidR="00117753" w:rsidRPr="000D73E8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  <w:lang w:val="es-MX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reformado DOF 23-12-1999</w:t>
      </w:r>
      <w:r>
        <w:rPr>
          <w:rFonts w:ascii="Times New Roman" w:eastAsia="MS Mincho" w:hAnsi="Times New Roman"/>
          <w:i/>
          <w:iCs/>
          <w:color w:val="0000FF"/>
          <w:sz w:val="16"/>
          <w:lang w:val="es-MX"/>
        </w:rPr>
        <w:t>, 06-06-2019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Pr="00041F35" w:rsidRDefault="00117753" w:rsidP="00117753">
      <w:pPr>
        <w:ind w:left="833"/>
        <w:jc w:val="both"/>
        <w:rPr>
          <w:rFonts w:ascii="Arial" w:hAnsi="Arial" w:cs="Arial"/>
          <w:sz w:val="20"/>
        </w:rPr>
      </w:pPr>
      <w:r w:rsidRPr="00041F35">
        <w:rPr>
          <w:rFonts w:ascii="Arial" w:hAnsi="Arial" w:cs="Arial"/>
          <w:sz w:val="20"/>
        </w:rPr>
        <w:t>Las Constituciones de los estados deberán establecer la elección consecutiva para el mismo cargo de presidentes municipales, regidores y síndicos, por un período adicional, siempre y cuando el periodo del mandato de los ayuntamientos no sea superior a tres años. La postulación sólo podrá ser realizada por el mismo partido o por cualquiera de los partidos integrantes de la coalición que lo hubieren postulado, salvo que hayan renunciado o perdido su militancia antes de la mitad de su mandato.</w:t>
      </w:r>
    </w:p>
    <w:p w:rsidR="00117753" w:rsidRDefault="00117753" w:rsidP="00117753">
      <w:pPr>
        <w:pStyle w:val="Textosinformato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reformado DOF 10-02-2014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Las Legislaturas locales, por acuerdo de las dos terceras partes de sus integrantes, podrán suspender ayuntamientos, declarar que éstos han desaparecido y suspender o revocar el mandato a alguno de sus miembros, por alguna de las causas graves que la ley local prevenga, siempre y cuando sus miembros hayan tenido oportunidad suficiente para rendir las pruebas y hacerlos </w:t>
      </w:r>
      <w:r w:rsidRPr="006633D6">
        <w:rPr>
          <w:rFonts w:ascii="Arial" w:hAnsi="Arial" w:cs="Arial"/>
          <w:b/>
          <w:bCs/>
          <w:iCs/>
          <w:sz w:val="20"/>
        </w:rPr>
        <w:t>(sic DOF 03-02-1983)</w:t>
      </w:r>
      <w:r>
        <w:rPr>
          <w:rFonts w:ascii="Arial" w:hAnsi="Arial" w:cs="Arial"/>
          <w:sz w:val="20"/>
        </w:rPr>
        <w:t xml:space="preserve"> alegatos que a su juicio convengan.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alguno de los miembros dejare de desempeñar su cargo, será sustituido por su suplente, o se procederá según lo disponga la ley.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reformado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En caso de declararse desaparecido un Ayuntamiento o por renuncia o falta absoluta de la mayoría de sus miembros, si conforme a la ley no procede que entren en funciones los suplentes ni que se celebren nuevas elecciones, las legislaturas de los Estados designarán de entre los vecinos a los Concejos Municipales que concluirán los períodos respectivos; estos Concejos estarán integrados por el número de miembros que determine la ley, quienes deberán cumplir los requisitos de elegibilidad establecidos para los regidores</w:t>
      </w:r>
      <w:r>
        <w:rPr>
          <w:rFonts w:ascii="Arial" w:hAnsi="Arial" w:cs="Arial"/>
          <w:sz w:val="20"/>
        </w:rPr>
        <w:t>;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reformado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municipios estarán investidos de personalidad jurídica y manejarán su patrimonio conforme a la ley.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ayuntamientos tendrán facultades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reformado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objeto de las leyes a que se refiere el párrafo anterior será establecer: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Las bases generales de la administración pública municipal y del procedimiento administrativo, incluyendo los medios de impugnación y los órganos para dirimir las controversias entre dicha administración y los particulares, con sujeción a los principios de igualdad, publicidad, audiencia y legalidad;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b)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Ayuntamiento;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Las normas de aplicación general para celebrar los convenios a que se refieren tanto las fracciones III y IV de este artículo, como el segundo párrafo de la fracción VII del artículo 116 de esta Constitución;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El procedimiento y condiciones para que el gobierno estatal asuma una función o servicio municipal cuando, al no existir el convenio correspondiente, la legislatura estatal considere que el municipio de que se trate esté imposibilitado para ejercerlos o prestarlos; en este caso, será necesaria solicitud previa del ayuntamiento respectivo, aprobada por cuando menos las dos terceras partes de sus integrantes; y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e)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Las disposiciones aplicables en aquellos municipios que no cuenten con los bandos o reglamentos correspondientes.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con incisos adicionado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legislaturas estatales emitirán las normas que establezcan los procedimientos mediante los cuales se resolverán los conflictos que se presenten entre los municipios y el gobierno del estado, o entre aquéllos, con motivo de los actos derivados de los incisos c) y d) anteriores;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adicionado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III.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Municipios tendrán a su cargo las funciones y servicios públicos siguientes: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reformado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Agua potable, drenaje, alcantarillado, tratamiento y disposición de sus aguas residuales</w:t>
      </w:r>
      <w:r>
        <w:rPr>
          <w:rFonts w:ascii="Arial" w:hAnsi="Arial" w:cs="Arial"/>
          <w:sz w:val="20"/>
        </w:rPr>
        <w:t>;</w:t>
      </w:r>
    </w:p>
    <w:p w:rsidR="00117753" w:rsidRDefault="00117753" w:rsidP="00117753">
      <w:pPr>
        <w:pStyle w:val="Textosinformato"/>
        <w:ind w:left="1377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Inciso reformado DOF 23-12-1999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b)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Alumbrado público.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Limpia, recolección, traslado, tratamiento y disposición final de residuos</w:t>
      </w:r>
      <w:r>
        <w:rPr>
          <w:rFonts w:ascii="Arial" w:hAnsi="Arial" w:cs="Arial"/>
          <w:sz w:val="20"/>
        </w:rPr>
        <w:t>;</w:t>
      </w:r>
    </w:p>
    <w:p w:rsidR="00117753" w:rsidRDefault="00117753" w:rsidP="00117753">
      <w:pPr>
        <w:pStyle w:val="Textosinformato"/>
        <w:ind w:left="1377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Inciso reformado DOF 23-12-1999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d)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Mercados y centrales de abasto.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e)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Panteones.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f)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Rastro.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g)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Calles, parques y jardines y su equipamiento</w:t>
      </w:r>
      <w:r>
        <w:rPr>
          <w:rFonts w:ascii="Arial" w:hAnsi="Arial" w:cs="Arial"/>
          <w:sz w:val="20"/>
        </w:rPr>
        <w:t>;</w:t>
      </w:r>
    </w:p>
    <w:p w:rsidR="00117753" w:rsidRDefault="00117753" w:rsidP="00117753">
      <w:pPr>
        <w:pStyle w:val="Textosinformato"/>
        <w:ind w:left="1377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Inciso reformado DOF 23-12-1999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h)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Seguridad pública, en los términos del artículo 21 de esta Constitución, policía preventiva municipal y tránsito; e</w:t>
      </w:r>
    </w:p>
    <w:p w:rsidR="00117753" w:rsidRDefault="00117753" w:rsidP="00117753">
      <w:pPr>
        <w:pStyle w:val="Textosinformato"/>
        <w:ind w:left="1377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Inciso reformado DOF 23-12-1999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demás que las Legislaturas locales determinen según las condiciones territoriales y socio-económicas de los Municipios, así como su capacidad administrativa y financiera.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perjuicio de su competencia constitucional, en el desempeño de las funciones o la prestación de los servicios a su cargo, los municipios observarán lo dispuesto por las leyes federales y estatales.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reformado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Municipios, previo acuerdo entre sus ayuntamientos, podrán coordinarse y asociarse para la más eficaz prestación de los servicios públicos o el mejor ejercicio de las funciones que les correspondan. En este caso y tratándose de la asociación de municipios de dos o más Estados, deberán contar con la aprobación de las legislaturas de los Estados respectivas. Así mismo cuando a juicio del ayuntamiento respectivo sea necesario, podrán celebrar convenios con el Estado para que éste, de manera directa o a través del organismo correspondiente, se haga cargo en forma temporal de algunos de ellos, o bien se presten o ejerzan coordinadamente por el Estado y el propio municipio;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adicionado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comunidades indígenas, dentro del ámbito municipal, podrán coordinarse y asociarse en los términos y para los efectos que prevenga la ley.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adicionado DOF 14-08-2001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IV.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municipios administrarán libremente su hacienda, la cual se formará de los rendimientos de los bienes que les pertenezcan, así como de las contribuciones y otros ingresos que las legislaturas establezcan a su favor, y en todo caso: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Percibirán las contribuciones, incluyendo tasas adicionales, que establezcan los Estados sobre la propiedad inmobiliaria, de su fraccionamiento, división, consolidación, traslación y mejora así como las que tengan por base el cambio de valor de los inmuebles.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municipios podrán celebrar convenios con el Estado para que éste se haga cargo de algunas de las funciones relacionadas con la administración de esas contribuciones.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b)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Las participaciones federales, que serán cubiertas por la Federación a los Municipios con arreglo a las bases, montos y plazos que anualmente se determinen por las Legislaturas de los Estados.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ingresos derivados de la prestación de servicios públicos a su cargo.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Pr="004D081D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 w:rsidRPr="004D081D">
        <w:rPr>
          <w:rFonts w:ascii="Arial" w:hAnsi="Arial" w:cs="Arial"/>
          <w:sz w:val="20"/>
          <w:szCs w:val="20"/>
        </w:rPr>
        <w:t xml:space="preserve">Las leyes federales no limitarán la facultad de los Estados para establecer las contribuciones a que se refieren los incisos a) y c), ni concederán exenciones en relación </w:t>
      </w:r>
      <w:r w:rsidRPr="004D081D">
        <w:rPr>
          <w:rFonts w:ascii="Arial" w:hAnsi="Arial" w:cs="Arial"/>
          <w:sz w:val="20"/>
          <w:szCs w:val="20"/>
        </w:rPr>
        <w:lastRenderedPageBreak/>
        <w:t xml:space="preserve">con las mismas. Las leyes estatales no establecerán exenciones o subsidios en favor de persona o institución alguna respecto de dichas contribuciones. Sólo estarán exentos los bienes de dominio público de </w:t>
      </w:r>
      <w:smartTag w:uri="urn:schemas-microsoft-com:office:smarttags" w:element="PersonName">
        <w:smartTagPr>
          <w:attr w:name="ProductID" w:val="LA FEDERACIÓN"/>
        </w:smartTagPr>
        <w:r w:rsidRPr="004D081D">
          <w:rPr>
            <w:rFonts w:ascii="Arial" w:hAnsi="Arial" w:cs="Arial"/>
            <w:sz w:val="20"/>
            <w:szCs w:val="20"/>
          </w:rPr>
          <w:t>la Federación</w:t>
        </w:r>
      </w:smartTag>
      <w:r w:rsidRPr="004D081D">
        <w:rPr>
          <w:rFonts w:ascii="Arial" w:hAnsi="Arial" w:cs="Arial"/>
          <w:sz w:val="20"/>
          <w:szCs w:val="20"/>
        </w:rPr>
        <w:t>, de las entidades federativas o los Municipios, salvo que tales bienes sean utilizados por entidades paraestatales o por particulares, bajo cualquier título, para fines administrativos o propósitos distintos a los de su objeto público.</w:t>
      </w:r>
    </w:p>
    <w:p w:rsidR="00117753" w:rsidRPr="003406FA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  <w:lang w:val="es-MX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reformado DOF 23-12-1999</w:t>
      </w:r>
      <w:r>
        <w:rPr>
          <w:rFonts w:ascii="Times New Roman" w:eastAsia="MS Mincho" w:hAnsi="Times New Roman"/>
          <w:i/>
          <w:iCs/>
          <w:color w:val="0000FF"/>
          <w:sz w:val="16"/>
          <w:lang w:val="es-MX"/>
        </w:rPr>
        <w:t>, 29-01-2016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ayuntamientos, en el ámbito de su competencia, propondrán a las legislaturas estatales las cuotas y tarifas aplicables a impuestos, derechos, contribuciones de mejoras y las tablas de valores unitarios de suelo y construcciones que sirvan de base para el cobro de las contribuciones sobre la propiedad inmobiliaria.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reformado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Pr="00093B34" w:rsidRDefault="00117753" w:rsidP="00117753">
      <w:pPr>
        <w:pStyle w:val="Texto"/>
        <w:spacing w:after="0" w:line="240" w:lineRule="auto"/>
        <w:ind w:left="833" w:firstLine="0"/>
        <w:rPr>
          <w:color w:val="000000"/>
          <w:sz w:val="20"/>
          <w:szCs w:val="20"/>
        </w:rPr>
      </w:pPr>
      <w:r w:rsidRPr="00093B34">
        <w:rPr>
          <w:color w:val="000000"/>
          <w:sz w:val="20"/>
          <w:szCs w:val="20"/>
        </w:rPr>
        <w:t>Las legislaturas de los Estados aprobarán las leyes de ingresos de los municipios, revisarán y fiscalizarán sus cuentas públicas. Los presupuestos de egresos serán aprobados por los ayuntamientos con base en sus ingresos disponibles, y deberán incluir en los mismos, los tabuladores desglosados de las remuneraciones que perciban los servidores públicos municipales, sujetándose a lo dispuesto en el artículo 127 de esta Constitución.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adicionado DOF 23-12-1999. Reformado DOF 24-08-2009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recursos que integran la hacienda municipal serán ejercidos en forma directa por los ayuntamientos, o bien, por quien ellos autoricen, conforme a la ley;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adicionado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Los Municipios, en los términos de las leyes federales y Estatales relativas, estarán facultados para: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Formular, aprobar y administrar la zonificación y planes de desarrollo urbano municipal;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b)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Participar en la creación y administración de sus reservas territoriales;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Participar en la formulación de planes de desarrollo regional, los cuales deberán estar en concordancia con los planes generales de la materia. Cuando la Federación o los Estados elaboren proyectos de desarrollo regional deberán asegurar la participación de los municipios;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Autorizar, controlar y vigilar la utilización del suelo, en el ámbito de su competencia, en sus jurisdicciones territoriales;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e)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Intervenir en la regularización de la tenencia de la tierra urbana;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f)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Otorgar licencias y permisos para construcciones;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g)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Participar en la creación y administración de zonas de reservas ecológicas y en la elaboración y aplicación de programas de ordenamiento en esta materia;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h)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Intervenir en la formulación y aplicación de programas de transporte público de pasajeros cuando aquellos afecten su ámbito territorial; e</w:t>
      </w: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1377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i)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Celebrar convenios para la administración y custodia de las zonas federales.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Pr="004D081D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 w:rsidRPr="004D081D">
        <w:rPr>
          <w:rFonts w:ascii="Arial" w:hAnsi="Arial" w:cs="Arial"/>
          <w:sz w:val="20"/>
          <w:szCs w:val="20"/>
        </w:rPr>
        <w:t xml:space="preserve">En lo conducente y de conformidad a los fines señalados en el párrafo tercero del artículo 27 de esta Constitución, expedirán los reglamentos y disposiciones administrativas que fueren necesarios. Los bienes inmuebles de </w:t>
      </w:r>
      <w:smartTag w:uri="urn:schemas-microsoft-com:office:smarttags" w:element="PersonName">
        <w:smartTagPr>
          <w:attr w:name="ProductID" w:val="LA FEDERACIÓN"/>
        </w:smartTagPr>
        <w:r w:rsidRPr="004D081D">
          <w:rPr>
            <w:rFonts w:ascii="Arial" w:hAnsi="Arial" w:cs="Arial"/>
            <w:sz w:val="20"/>
            <w:szCs w:val="20"/>
          </w:rPr>
          <w:t>la Federación</w:t>
        </w:r>
      </w:smartTag>
      <w:r w:rsidRPr="004D081D">
        <w:rPr>
          <w:rFonts w:ascii="Arial" w:hAnsi="Arial" w:cs="Arial"/>
          <w:sz w:val="20"/>
          <w:szCs w:val="20"/>
        </w:rPr>
        <w:t xml:space="preserve"> ubicados en los Municipios </w:t>
      </w:r>
      <w:r w:rsidRPr="004D081D">
        <w:rPr>
          <w:rFonts w:ascii="Arial" w:hAnsi="Arial" w:cs="Arial"/>
          <w:sz w:val="20"/>
          <w:szCs w:val="20"/>
        </w:rPr>
        <w:lastRenderedPageBreak/>
        <w:t>estarán exclusivamente bajo la jurisdicción de los poderes federales, sin perjuicio de los convenios que puedan celebrar en términos del inciso i) de esta fracción;</w:t>
      </w:r>
    </w:p>
    <w:p w:rsidR="00117753" w:rsidRPr="00D80054" w:rsidRDefault="00117753" w:rsidP="00117753">
      <w:pPr>
        <w:pStyle w:val="Textosinformato"/>
        <w:jc w:val="right"/>
        <w:rPr>
          <w:rFonts w:ascii="Times New Roman" w:eastAsia="MS Mincho" w:hAnsi="Times New Roman"/>
          <w:i/>
          <w:iCs/>
          <w:color w:val="0000FF"/>
          <w:sz w:val="16"/>
          <w:lang w:val="es-MX"/>
        </w:rPr>
      </w:pPr>
      <w:r w:rsidRPr="00D80054">
        <w:rPr>
          <w:rFonts w:ascii="Times New Roman" w:eastAsia="MS Mincho" w:hAnsi="Times New Roman"/>
          <w:i/>
          <w:iCs/>
          <w:color w:val="0000FF"/>
          <w:sz w:val="16"/>
          <w:lang w:val="es-MX"/>
        </w:rPr>
        <w:t xml:space="preserve">Párrafo reformado DOF </w:t>
      </w:r>
      <w:r>
        <w:rPr>
          <w:rFonts w:ascii="Times New Roman" w:eastAsia="MS Mincho" w:hAnsi="Times New Roman"/>
          <w:i/>
          <w:iCs/>
          <w:color w:val="0000FF"/>
          <w:sz w:val="16"/>
          <w:lang w:val="es-MX"/>
        </w:rPr>
        <w:t>29-01-2016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Fracción reformada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VI.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Cuando dos o más centros urbanos situados en territorios municipales de dos o más entidades federativas formen o tiendan a formar una continuidad demográfica, la Federación, las entidades federativas y los Municipios respectivos, en el ámbito de sus competencias, planearán y regularán de manera conjunta y coordinada el desarrollo de dichos centros con apego a la ley federal de la materia.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Pr="0026004D" w:rsidRDefault="00117753" w:rsidP="00117753">
      <w:pPr>
        <w:pStyle w:val="Texto"/>
        <w:spacing w:after="0" w:line="240" w:lineRule="auto"/>
        <w:ind w:left="833" w:hanging="544"/>
        <w:rPr>
          <w:sz w:val="20"/>
          <w:szCs w:val="20"/>
        </w:rPr>
      </w:pPr>
      <w:r w:rsidRPr="005D1274">
        <w:rPr>
          <w:b/>
          <w:sz w:val="20"/>
          <w:szCs w:val="20"/>
        </w:rPr>
        <w:t>VII.</w:t>
      </w:r>
      <w:r w:rsidRPr="002600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6004D">
        <w:rPr>
          <w:sz w:val="20"/>
          <w:szCs w:val="20"/>
        </w:rPr>
        <w:t xml:space="preserve">La policía preventiva estará al mando del presidente municipal en los términos de </w:t>
      </w:r>
      <w:smartTag w:uri="urn:schemas-microsoft-com:office:smarttags" w:element="PersonName">
        <w:smartTagPr>
          <w:attr w:name="ProductID" w:val="la Ley"/>
        </w:smartTagPr>
        <w:r w:rsidRPr="0026004D">
          <w:rPr>
            <w:sz w:val="20"/>
            <w:szCs w:val="20"/>
          </w:rPr>
          <w:t>la Ley</w:t>
        </w:r>
      </w:smartTag>
      <w:r w:rsidRPr="0026004D">
        <w:rPr>
          <w:sz w:val="20"/>
          <w:szCs w:val="20"/>
        </w:rPr>
        <w:t xml:space="preserve"> de Seguridad Pública del Estado. Aquélla acatará las órdenes que el Gobernador del Estado le transmita en aquellos casos que éste juzgue como de fuerza mayor o alteración grave del orden público.</w:t>
      </w:r>
    </w:p>
    <w:p w:rsidR="00117753" w:rsidRDefault="00117753" w:rsidP="00117753">
      <w:pPr>
        <w:pStyle w:val="Textosinformato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Párrafo reformado DOF 18-06-2008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Ejecutivo Federal tendrá el mando de la fuerza pública en los lugares donde resida habitual o transitoriamente;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Fracción reformada DOF 23-12-1999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VIII.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>Las leyes de los estados introducirán el principio de la representación proporcional en la elección de los ayuntamientos de todos los municipios.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relaciones de trabajo entre los municipios y sus trabajadores, se regirán por las leyes que expidan las legislaturas de los estados con base en lo dispuesto en el Artículo 123 de esta Constitución, y sus disposiciones reglamentarias.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Fracción reformada DOF 17-03-1987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IX.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Derogada.</w:t>
      </w:r>
    </w:p>
    <w:p w:rsidR="00117753" w:rsidRDefault="00117753" w:rsidP="00117753">
      <w:pPr>
        <w:pStyle w:val="Textosinformato"/>
        <w:ind w:left="833" w:hanging="544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Fracción derogada DOF 17-03-1987</w:t>
      </w: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</w:p>
    <w:p w:rsidR="00117753" w:rsidRDefault="00117753" w:rsidP="00117753">
      <w:pPr>
        <w:ind w:left="833" w:hanging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X.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Derogada.</w:t>
      </w:r>
    </w:p>
    <w:p w:rsidR="00117753" w:rsidRDefault="00117753" w:rsidP="00117753">
      <w:pPr>
        <w:pStyle w:val="Textosinformato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Fracción derogada DOF 17-03-1987</w:t>
      </w:r>
    </w:p>
    <w:p w:rsidR="00117753" w:rsidRDefault="00117753" w:rsidP="00117753">
      <w:pPr>
        <w:pStyle w:val="Textosinformato"/>
        <w:ind w:firstLine="708"/>
        <w:jc w:val="right"/>
        <w:rPr>
          <w:rFonts w:ascii="Times New Roman" w:eastAsia="MS Mincho" w:hAnsi="Times New Roman"/>
          <w:i/>
          <w:iCs/>
          <w:color w:val="0000FF"/>
          <w:sz w:val="16"/>
        </w:rPr>
      </w:pPr>
      <w:r>
        <w:rPr>
          <w:rFonts w:ascii="Times New Roman" w:eastAsia="MS Mincho" w:hAnsi="Times New Roman"/>
          <w:i/>
          <w:iCs/>
          <w:color w:val="0000FF"/>
          <w:sz w:val="16"/>
        </w:rPr>
        <w:t>Artículo reformado DOF 20-08-1928, 29-04-1933, 08-01-1943, 12-02-1947, 17-10-1953, 06-02-1976, 06-12-1977, 03-02-1983</w:t>
      </w:r>
    </w:p>
    <w:p w:rsidR="00117753" w:rsidRDefault="00117753" w:rsidP="00117753">
      <w:pPr>
        <w:ind w:firstLine="289"/>
        <w:jc w:val="both"/>
        <w:rPr>
          <w:rFonts w:ascii="Arial" w:hAnsi="Arial" w:cs="Arial"/>
          <w:sz w:val="20"/>
        </w:rPr>
      </w:pPr>
    </w:p>
    <w:p w:rsidR="000C5CA8" w:rsidRDefault="000C5CA8"/>
    <w:sectPr w:rsidR="000C5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53"/>
    <w:rsid w:val="000C5CA8"/>
    <w:rsid w:val="00117753"/>
    <w:rsid w:val="006972BB"/>
    <w:rsid w:val="00A9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117753"/>
    <w:rPr>
      <w:rFonts w:ascii="Courier New" w:hAnsi="Courier New"/>
      <w:sz w:val="20"/>
      <w:szCs w:val="20"/>
      <w:lang w:val="x-none"/>
    </w:rPr>
  </w:style>
  <w:style w:type="character" w:customStyle="1" w:styleId="TextosinformatoCar">
    <w:name w:val="Texto sin formato Car"/>
    <w:basedOn w:val="Fuentedeprrafopredeter"/>
    <w:link w:val="Textosinformato"/>
    <w:rsid w:val="00117753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rsid w:val="00117753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117753"/>
    <w:rPr>
      <w:rFonts w:ascii="Courier New" w:hAnsi="Courier New"/>
      <w:sz w:val="20"/>
      <w:szCs w:val="20"/>
      <w:lang w:val="x-none"/>
    </w:rPr>
  </w:style>
  <w:style w:type="character" w:customStyle="1" w:styleId="TextosinformatoCar">
    <w:name w:val="Texto sin formato Car"/>
    <w:basedOn w:val="Fuentedeprrafopredeter"/>
    <w:link w:val="Textosinformato"/>
    <w:rsid w:val="00117753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rsid w:val="00117753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2022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TRANSPARENCIA</cp:lastModifiedBy>
  <cp:revision>2</cp:revision>
  <dcterms:created xsi:type="dcterms:W3CDTF">2021-09-26T02:26:00Z</dcterms:created>
  <dcterms:modified xsi:type="dcterms:W3CDTF">2021-09-26T02:26:00Z</dcterms:modified>
</cp:coreProperties>
</file>