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F46342" w:rsidP="006B7762">
      <w:pPr>
        <w:keepNext/>
        <w:tabs>
          <w:tab w:val="left" w:pos="2560"/>
        </w:tabs>
        <w:autoSpaceDE w:val="0"/>
        <w:autoSpaceDN w:val="0"/>
        <w:adjustRightInd w:val="0"/>
        <w:jc w:val="right"/>
        <w:rPr>
          <w:rFonts w:ascii="Bookman Old Style" w:hAnsi="Bookman Old Style" w:cs="Tahoma"/>
          <w:b/>
          <w:bCs/>
          <w:color w:val="FF0000"/>
        </w:rPr>
      </w:pPr>
      <w:r w:rsidRPr="00F46342">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D020FF">
        <w:rPr>
          <w:rFonts w:ascii="Arial" w:hAnsi="Arial" w:cs="Arial"/>
          <w:b/>
          <w:bCs/>
        </w:rPr>
        <w:t>3</w:t>
      </w:r>
      <w:r w:rsidR="00D031BC">
        <w:rPr>
          <w:rFonts w:ascii="Arial" w:hAnsi="Arial" w:cs="Arial"/>
          <w:b/>
          <w:bCs/>
        </w:rPr>
        <w:t>6</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A21CA5">
        <w:rPr>
          <w:rFonts w:ascii="Arial" w:hAnsi="Arial" w:cs="Arial"/>
          <w:lang w:eastAsia="en-US"/>
        </w:rPr>
        <w:t>1</w:t>
      </w:r>
      <w:r w:rsidR="00D031BC">
        <w:rPr>
          <w:rFonts w:ascii="Arial" w:hAnsi="Arial" w:cs="Arial"/>
          <w:lang w:eastAsia="en-US"/>
        </w:rPr>
        <w:t>3</w:t>
      </w:r>
      <w:r w:rsidR="00362C03">
        <w:rPr>
          <w:rFonts w:ascii="Arial" w:hAnsi="Arial" w:cs="Arial"/>
          <w:lang w:eastAsia="en-US"/>
        </w:rPr>
        <w:t>:</w:t>
      </w:r>
      <w:r w:rsidR="00D031BC">
        <w:rPr>
          <w:rFonts w:ascii="Arial" w:hAnsi="Arial" w:cs="Arial"/>
          <w:lang w:eastAsia="en-US"/>
        </w:rPr>
        <w:t>00</w:t>
      </w:r>
      <w:r w:rsidR="00287EB7">
        <w:rPr>
          <w:rFonts w:ascii="Arial" w:hAnsi="Arial" w:cs="Arial"/>
          <w:lang w:eastAsia="en-US"/>
        </w:rPr>
        <w:t xml:space="preserve"> </w:t>
      </w:r>
      <w:r w:rsidR="00D031BC">
        <w:rPr>
          <w:rFonts w:ascii="Arial" w:hAnsi="Arial" w:cs="Arial"/>
          <w:lang w:eastAsia="en-US"/>
        </w:rPr>
        <w:t>trece</w:t>
      </w:r>
      <w:r w:rsidR="00B929E8">
        <w:rPr>
          <w:rFonts w:ascii="Arial" w:hAnsi="Arial" w:cs="Arial"/>
          <w:lang w:eastAsia="en-US"/>
        </w:rPr>
        <w:t xml:space="preserve"> horas </w:t>
      </w:r>
      <w:r w:rsidR="00262586">
        <w:rPr>
          <w:rFonts w:ascii="Arial" w:hAnsi="Arial" w:cs="Arial"/>
          <w:lang w:eastAsia="en-US"/>
        </w:rPr>
        <w:t>del día</w:t>
      </w:r>
      <w:r w:rsidR="00B52C49">
        <w:rPr>
          <w:rFonts w:ascii="Arial" w:hAnsi="Arial" w:cs="Arial"/>
          <w:lang w:eastAsia="en-US"/>
        </w:rPr>
        <w:t xml:space="preserve"> </w:t>
      </w:r>
      <w:r w:rsidR="004F2BD0">
        <w:rPr>
          <w:rFonts w:ascii="Arial" w:hAnsi="Arial" w:cs="Arial"/>
          <w:lang w:eastAsia="en-US"/>
        </w:rPr>
        <w:t>29</w:t>
      </w:r>
      <w:r w:rsidR="000C2BD1">
        <w:rPr>
          <w:rFonts w:ascii="Arial" w:hAnsi="Arial" w:cs="Arial"/>
          <w:lang w:eastAsia="en-US"/>
        </w:rPr>
        <w:t xml:space="preserve"> </w:t>
      </w:r>
      <w:r>
        <w:rPr>
          <w:rFonts w:ascii="Arial" w:hAnsi="Arial" w:cs="Arial"/>
          <w:lang w:eastAsia="en-US"/>
        </w:rPr>
        <w:t xml:space="preserve">de </w:t>
      </w:r>
      <w:r w:rsidR="00E90768">
        <w:rPr>
          <w:rFonts w:ascii="Arial" w:hAnsi="Arial" w:cs="Arial"/>
          <w:lang w:eastAsia="en-US"/>
        </w:rPr>
        <w:t>Enero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A21CA5" w:rsidRPr="00B929E8" w:rsidRDefault="00B462B0" w:rsidP="00D031BC">
      <w:pPr>
        <w:pStyle w:val="Prrafodelista"/>
        <w:numPr>
          <w:ilvl w:val="0"/>
          <w:numId w:val="25"/>
        </w:numPr>
        <w:jc w:val="both"/>
        <w:rPr>
          <w:rFonts w:ascii="Arial" w:hAnsi="Arial" w:cs="Arial"/>
          <w:b/>
          <w:i/>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D031BC">
        <w:rPr>
          <w:rFonts w:ascii="Arial" w:hAnsi="Arial" w:cs="Arial"/>
        </w:rPr>
        <w:t>60</w:t>
      </w:r>
      <w:r w:rsidR="001273FE">
        <w:rPr>
          <w:rFonts w:ascii="Arial" w:hAnsi="Arial" w:cs="Arial"/>
        </w:rPr>
        <w:t>/ENERO/2019</w:t>
      </w:r>
      <w:r w:rsidR="00262586" w:rsidRPr="00B52C49">
        <w:rPr>
          <w:rFonts w:ascii="Arial" w:hAnsi="Arial" w:cs="Arial"/>
        </w:rPr>
        <w:t>, en lo referente a</w:t>
      </w:r>
      <w:r w:rsidR="00864929">
        <w:rPr>
          <w:rFonts w:ascii="Arial" w:hAnsi="Arial" w:cs="Arial"/>
        </w:rPr>
        <w:t xml:space="preserve"> </w:t>
      </w:r>
      <w:r w:rsidR="001C5E74" w:rsidRPr="001C5E74">
        <w:rPr>
          <w:rFonts w:ascii="Arial" w:hAnsi="Arial" w:cs="Arial"/>
          <w:b/>
          <w:i/>
        </w:rPr>
        <w:t>“</w:t>
      </w:r>
      <w:r w:rsidR="00D031BC" w:rsidRPr="00D031BC">
        <w:rPr>
          <w:rFonts w:ascii="Arial" w:hAnsi="Arial" w:cs="Arial"/>
          <w:b/>
          <w:i/>
        </w:rPr>
        <w:t>NUMERO DE METROS CUADRADOS QUE SE ENCUENTRAN EN USUFRUCTO POR PARTICULARES (PUESTOS FIJOS O SEMIFIJOS EN CALLES, BANQUETAS, INTERIORES DE EDIFICOS O AREAS PÚBLICAS, ENTRE OTROS)</w:t>
      </w:r>
      <w:r w:rsidR="00E738C0" w:rsidRPr="00B929E8">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 xml:space="preserve">Transparencia, y </w:t>
      </w:r>
      <w:r w:rsidRPr="00287EB7">
        <w:rPr>
          <w:rFonts w:ascii="Arial" w:hAnsi="Arial" w:cs="Arial"/>
        </w:rPr>
        <w:lastRenderedPageBreak/>
        <w:t>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0060</w:t>
      </w:r>
      <w:r w:rsidR="004F2BD0" w:rsidRPr="004F2BD0">
        <w:rPr>
          <w:rFonts w:ascii="Arial" w:hAnsi="Arial" w:cs="Arial"/>
          <w:b/>
        </w:rPr>
        <w:t>/ENERO/2019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D031BC">
        <w:rPr>
          <w:rFonts w:ascii="Arial" w:hAnsi="Arial" w:cs="Arial"/>
        </w:rPr>
        <w:t>0060</w:t>
      </w:r>
      <w:r w:rsidR="004F2BD0">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B929E8">
        <w:rPr>
          <w:rFonts w:ascii="Arial" w:hAnsi="Arial" w:cs="Arial"/>
        </w:rPr>
        <w:t>Oficialía Mayor de Padrón y Licencias</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D031BC">
        <w:rPr>
          <w:rFonts w:ascii="Arial" w:hAnsi="Arial" w:cs="Arial"/>
          <w:i/>
        </w:rPr>
        <w:t>60</w:t>
      </w:r>
      <w:r w:rsidR="001273FE">
        <w:rPr>
          <w:rFonts w:ascii="Arial" w:hAnsi="Arial" w:cs="Arial"/>
          <w:i/>
        </w:rPr>
        <w:t>/ENERO</w:t>
      </w:r>
      <w:r w:rsidRPr="001011F0">
        <w:rPr>
          <w:rFonts w:ascii="Arial" w:hAnsi="Arial" w:cs="Arial"/>
          <w:i/>
        </w:rPr>
        <w:t>/201</w:t>
      </w:r>
      <w:r w:rsidR="001273FE">
        <w:rPr>
          <w:rFonts w:ascii="Arial" w:hAnsi="Arial" w:cs="Arial"/>
          <w:i/>
        </w:rPr>
        <w:t>9</w:t>
      </w:r>
      <w:r w:rsidRPr="001011F0">
        <w:rPr>
          <w:rFonts w:ascii="Arial" w:hAnsi="Arial" w:cs="Arial"/>
          <w:i/>
        </w:rPr>
        <w:t xml:space="preserve">, y por lo tanto ordena, de ser posible, la reposición de la </w:t>
      </w:r>
      <w:r w:rsidRPr="001011F0">
        <w:rPr>
          <w:rFonts w:ascii="Arial" w:hAnsi="Arial" w:cs="Arial"/>
          <w:i/>
        </w:rPr>
        <w:lastRenderedPageBreak/>
        <w:t>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D031BC">
        <w:rPr>
          <w:rFonts w:ascii="Arial" w:hAnsi="Arial" w:cs="Arial"/>
          <w:i/>
        </w:rPr>
        <w:t>13</w:t>
      </w:r>
      <w:r w:rsidR="007F5E37">
        <w:rPr>
          <w:rFonts w:ascii="Arial" w:hAnsi="Arial" w:cs="Arial"/>
          <w:i/>
        </w:rPr>
        <w:t>:</w:t>
      </w:r>
      <w:r w:rsidR="00D031BC">
        <w:rPr>
          <w:rFonts w:ascii="Arial" w:hAnsi="Arial" w:cs="Arial"/>
          <w:i/>
        </w:rPr>
        <w:t>20</w:t>
      </w:r>
      <w:r w:rsidR="00374C05">
        <w:rPr>
          <w:rFonts w:ascii="Arial" w:hAnsi="Arial" w:cs="Arial"/>
          <w:i/>
        </w:rPr>
        <w:t xml:space="preserve"> </w:t>
      </w:r>
      <w:r w:rsidR="00D031BC">
        <w:rPr>
          <w:rFonts w:ascii="Arial" w:hAnsi="Arial" w:cs="Arial"/>
          <w:i/>
        </w:rPr>
        <w:t>trece</w:t>
      </w:r>
      <w:r w:rsidR="00A21CA5">
        <w:rPr>
          <w:rFonts w:ascii="Arial" w:hAnsi="Arial" w:cs="Arial"/>
          <w:i/>
        </w:rPr>
        <w:t xml:space="preserve"> </w:t>
      </w:r>
      <w:r w:rsidR="00374C05">
        <w:rPr>
          <w:rFonts w:ascii="Arial" w:hAnsi="Arial" w:cs="Arial"/>
          <w:i/>
        </w:rPr>
        <w:t xml:space="preserve">horas </w:t>
      </w:r>
      <w:r w:rsidR="00A21CA5">
        <w:rPr>
          <w:rFonts w:ascii="Arial" w:hAnsi="Arial" w:cs="Arial"/>
          <w:i/>
        </w:rPr>
        <w:t xml:space="preserve">con </w:t>
      </w:r>
      <w:r w:rsidR="00D031BC">
        <w:rPr>
          <w:rFonts w:ascii="Arial" w:hAnsi="Arial" w:cs="Arial"/>
          <w:i/>
        </w:rPr>
        <w:t>veinte</w:t>
      </w:r>
      <w:r w:rsidR="00A21CA5">
        <w:rPr>
          <w:rFonts w:ascii="Arial" w:hAnsi="Arial" w:cs="Arial"/>
          <w:i/>
        </w:rPr>
        <w:t xml:space="preserve"> minutos </w:t>
      </w:r>
      <w:r w:rsidRPr="001D2D3F">
        <w:rPr>
          <w:rFonts w:ascii="Arial" w:hAnsi="Arial" w:cs="Arial"/>
          <w:i/>
        </w:rPr>
        <w:t xml:space="preserve">del día </w:t>
      </w:r>
      <w:r w:rsidR="004F2BD0">
        <w:rPr>
          <w:rFonts w:ascii="Arial" w:hAnsi="Arial" w:cs="Arial"/>
          <w:i/>
        </w:rPr>
        <w:t>29</w:t>
      </w:r>
      <w:r w:rsidR="00A323AA">
        <w:rPr>
          <w:rFonts w:ascii="Arial" w:hAnsi="Arial" w:cs="Arial"/>
          <w:i/>
        </w:rPr>
        <w:t xml:space="preserve"> </w:t>
      </w:r>
      <w:r w:rsidR="00E90768">
        <w:rPr>
          <w:rFonts w:ascii="Arial" w:hAnsi="Arial" w:cs="Arial"/>
          <w:i/>
        </w:rPr>
        <w:t>de Enero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E07" w:rsidRDefault="005C4E07">
      <w:r>
        <w:separator/>
      </w:r>
    </w:p>
  </w:endnote>
  <w:endnote w:type="continuationSeparator" w:id="1">
    <w:p w:rsidR="005C4E07" w:rsidRDefault="005C4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F46342">
        <w:pPr>
          <w:pStyle w:val="Piedepgina"/>
          <w:jc w:val="right"/>
        </w:pPr>
        <w:fldSimple w:instr=" PAGE   \* MERGEFORMAT ">
          <w:r w:rsidR="00D031BC">
            <w:rPr>
              <w:noProof/>
            </w:rPr>
            <w:t>1</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E07" w:rsidRDefault="005C4E07">
      <w:r>
        <w:separator/>
      </w:r>
    </w:p>
  </w:footnote>
  <w:footnote w:type="continuationSeparator" w:id="1">
    <w:p w:rsidR="005C4E07" w:rsidRDefault="005C4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4">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9">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6">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14"/>
  </w:num>
  <w:num w:numId="5">
    <w:abstractNumId w:val="20"/>
  </w:num>
  <w:num w:numId="6">
    <w:abstractNumId w:val="12"/>
  </w:num>
  <w:num w:numId="7">
    <w:abstractNumId w:val="4"/>
  </w:num>
  <w:num w:numId="8">
    <w:abstractNumId w:val="23"/>
  </w:num>
  <w:num w:numId="9">
    <w:abstractNumId w:val="24"/>
  </w:num>
  <w:num w:numId="10">
    <w:abstractNumId w:val="26"/>
  </w:num>
  <w:num w:numId="11">
    <w:abstractNumId w:val="15"/>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2"/>
  </w:num>
  <w:num w:numId="21">
    <w:abstractNumId w:val="11"/>
  </w:num>
  <w:num w:numId="22">
    <w:abstractNumId w:val="17"/>
  </w:num>
  <w:num w:numId="23">
    <w:abstractNumId w:val="19"/>
  </w:num>
  <w:num w:numId="24">
    <w:abstractNumId w:val="21"/>
  </w:num>
  <w:num w:numId="25">
    <w:abstractNumId w:val="25"/>
  </w:num>
  <w:num w:numId="26">
    <w:abstractNumId w:val="18"/>
  </w:num>
  <w:num w:numId="2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4E07"/>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2019-06-25T18:41:00Z</cp:lastPrinted>
  <dcterms:created xsi:type="dcterms:W3CDTF">2019-07-29T00:26:00Z</dcterms:created>
  <dcterms:modified xsi:type="dcterms:W3CDTF">2019-07-29T00:26:00Z</dcterms:modified>
</cp:coreProperties>
</file>