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52E" w:rsidRPr="00D53ED2" w:rsidRDefault="00A14C55" w:rsidP="00A14C55">
      <w:pPr>
        <w:tabs>
          <w:tab w:val="left" w:pos="1909"/>
          <w:tab w:val="right" w:pos="9973"/>
        </w:tabs>
        <w:outlineLvl w:val="0"/>
        <w:rPr>
          <w:rFonts w:ascii="Arial" w:hAnsi="Arial" w:cs="Arial"/>
          <w:b/>
        </w:rPr>
      </w:pPr>
      <w:r>
        <w:rPr>
          <w:rFonts w:ascii="Arial" w:hAnsi="Arial" w:cs="Arial"/>
          <w:b/>
        </w:rPr>
        <w:tab/>
      </w:r>
      <w:r>
        <w:rPr>
          <w:rFonts w:ascii="Arial" w:hAnsi="Arial" w:cs="Arial"/>
          <w:b/>
        </w:rPr>
        <w:tab/>
      </w:r>
      <w:r w:rsidR="00EB63EA" w:rsidRPr="00D53ED2">
        <w:rPr>
          <w:rFonts w:ascii="Arial" w:hAnsi="Arial" w:cs="Arial"/>
          <w:b/>
        </w:rPr>
        <w:t>Acta de</w:t>
      </w:r>
      <w:r w:rsidR="007F4CDC" w:rsidRPr="00D53ED2">
        <w:rPr>
          <w:rFonts w:ascii="Arial" w:hAnsi="Arial" w:cs="Arial"/>
          <w:b/>
        </w:rPr>
        <w:t xml:space="preserve"> Consejo Directivo</w:t>
      </w:r>
      <w:r w:rsidR="00D53ED2">
        <w:rPr>
          <w:rFonts w:ascii="Arial" w:hAnsi="Arial" w:cs="Arial"/>
          <w:b/>
        </w:rPr>
        <w:t xml:space="preserve"> </w:t>
      </w:r>
      <w:r w:rsidR="005671E9">
        <w:rPr>
          <w:rFonts w:ascii="Arial" w:hAnsi="Arial" w:cs="Arial"/>
          <w:b/>
        </w:rPr>
        <w:t>1</w:t>
      </w:r>
      <w:r w:rsidR="00D53ED2">
        <w:rPr>
          <w:rFonts w:ascii="Arial" w:hAnsi="Arial" w:cs="Arial"/>
          <w:b/>
        </w:rPr>
        <w:t xml:space="preserve">a. Sesión </w:t>
      </w:r>
      <w:r w:rsidR="00852B2F">
        <w:rPr>
          <w:rFonts w:ascii="Arial" w:hAnsi="Arial" w:cs="Arial"/>
          <w:b/>
        </w:rPr>
        <w:t>O</w:t>
      </w:r>
      <w:r w:rsidR="00D53ED2">
        <w:rPr>
          <w:rFonts w:ascii="Arial" w:hAnsi="Arial" w:cs="Arial"/>
          <w:b/>
        </w:rPr>
        <w:t>rdinaria 201</w:t>
      </w:r>
      <w:r w:rsidR="00081806">
        <w:rPr>
          <w:rFonts w:ascii="Arial" w:hAnsi="Arial" w:cs="Arial"/>
          <w:b/>
        </w:rPr>
        <w:t>6</w:t>
      </w:r>
      <w:r w:rsidR="007F4CDC" w:rsidRPr="00D53ED2">
        <w:rPr>
          <w:rFonts w:ascii="Arial" w:hAnsi="Arial" w:cs="Arial"/>
          <w:b/>
        </w:rPr>
        <w:t>.</w:t>
      </w:r>
    </w:p>
    <w:p w:rsidR="007F4CDC" w:rsidRPr="00D53ED2" w:rsidRDefault="00081806" w:rsidP="00730CB9">
      <w:pPr>
        <w:jc w:val="right"/>
        <w:outlineLvl w:val="0"/>
        <w:rPr>
          <w:rFonts w:ascii="Arial" w:hAnsi="Arial" w:cs="Arial"/>
          <w:b/>
        </w:rPr>
      </w:pPr>
      <w:r>
        <w:rPr>
          <w:rFonts w:ascii="Arial" w:hAnsi="Arial" w:cs="Arial"/>
          <w:b/>
        </w:rPr>
        <w:t>Lun</w:t>
      </w:r>
      <w:r w:rsidR="000F46B5">
        <w:rPr>
          <w:rFonts w:ascii="Arial" w:hAnsi="Arial" w:cs="Arial"/>
          <w:b/>
        </w:rPr>
        <w:t>es</w:t>
      </w:r>
      <w:r w:rsidR="001A2B4B">
        <w:rPr>
          <w:rFonts w:ascii="Arial" w:hAnsi="Arial" w:cs="Arial"/>
          <w:b/>
        </w:rPr>
        <w:t xml:space="preserve"> </w:t>
      </w:r>
      <w:r w:rsidR="00852B2F">
        <w:rPr>
          <w:rFonts w:ascii="Arial" w:hAnsi="Arial" w:cs="Arial"/>
          <w:b/>
        </w:rPr>
        <w:t>2</w:t>
      </w:r>
      <w:r>
        <w:rPr>
          <w:rFonts w:ascii="Arial" w:hAnsi="Arial" w:cs="Arial"/>
          <w:b/>
        </w:rPr>
        <w:t>5</w:t>
      </w:r>
      <w:r w:rsidR="00D53ED2">
        <w:rPr>
          <w:rFonts w:ascii="Arial" w:hAnsi="Arial" w:cs="Arial"/>
          <w:b/>
        </w:rPr>
        <w:t xml:space="preserve"> de </w:t>
      </w:r>
      <w:r w:rsidR="00852B2F">
        <w:rPr>
          <w:rFonts w:ascii="Arial" w:hAnsi="Arial" w:cs="Arial"/>
          <w:b/>
        </w:rPr>
        <w:t>e</w:t>
      </w:r>
      <w:r>
        <w:rPr>
          <w:rFonts w:ascii="Arial" w:hAnsi="Arial" w:cs="Arial"/>
          <w:b/>
        </w:rPr>
        <w:t>nero de 2016</w:t>
      </w:r>
      <w:r w:rsidR="007F4CDC" w:rsidRPr="00D53ED2">
        <w:rPr>
          <w:rFonts w:ascii="Arial" w:hAnsi="Arial" w:cs="Arial"/>
          <w:b/>
        </w:rPr>
        <w:t>.</w:t>
      </w:r>
    </w:p>
    <w:p w:rsidR="007F4CDC" w:rsidRPr="00D53ED2" w:rsidRDefault="007F4CDC">
      <w:pPr>
        <w:rPr>
          <w:rFonts w:ascii="Arial" w:hAnsi="Arial" w:cs="Arial"/>
        </w:rPr>
      </w:pPr>
    </w:p>
    <w:p w:rsidR="00752E35" w:rsidRDefault="007F4CDC" w:rsidP="007F4CDC">
      <w:pPr>
        <w:jc w:val="both"/>
        <w:rPr>
          <w:rFonts w:ascii="Arial" w:hAnsi="Arial" w:cs="Arial"/>
        </w:rPr>
      </w:pPr>
      <w:r w:rsidRPr="00D53ED2">
        <w:rPr>
          <w:rFonts w:ascii="Arial" w:hAnsi="Arial" w:cs="Arial"/>
        </w:rPr>
        <w:t xml:space="preserve">En la Ciudad de Guadalajara, Jalisco, siendo las </w:t>
      </w:r>
      <w:r w:rsidR="000F46B5">
        <w:rPr>
          <w:rFonts w:ascii="Arial" w:hAnsi="Arial" w:cs="Arial"/>
        </w:rPr>
        <w:t>8</w:t>
      </w:r>
      <w:r w:rsidRPr="00D53ED2">
        <w:rPr>
          <w:rFonts w:ascii="Arial" w:hAnsi="Arial" w:cs="Arial"/>
        </w:rPr>
        <w:t>:</w:t>
      </w:r>
      <w:r w:rsidR="00081806">
        <w:rPr>
          <w:rFonts w:ascii="Arial" w:hAnsi="Arial" w:cs="Arial"/>
        </w:rPr>
        <w:t>1</w:t>
      </w:r>
      <w:r w:rsidR="00352429">
        <w:rPr>
          <w:rFonts w:ascii="Arial" w:hAnsi="Arial" w:cs="Arial"/>
        </w:rPr>
        <w:t>0</w:t>
      </w:r>
      <w:r w:rsidR="00D53ED2">
        <w:rPr>
          <w:rFonts w:ascii="Arial" w:hAnsi="Arial" w:cs="Arial"/>
        </w:rPr>
        <w:t xml:space="preserve"> horas del día </w:t>
      </w:r>
      <w:r w:rsidR="00081806">
        <w:rPr>
          <w:rFonts w:ascii="Arial" w:hAnsi="Arial" w:cs="Arial"/>
        </w:rPr>
        <w:t>lun</w:t>
      </w:r>
      <w:r w:rsidR="0049598A">
        <w:rPr>
          <w:rFonts w:ascii="Arial" w:hAnsi="Arial" w:cs="Arial"/>
        </w:rPr>
        <w:t xml:space="preserve">es </w:t>
      </w:r>
      <w:r w:rsidR="00852B2F">
        <w:rPr>
          <w:rFonts w:ascii="Arial" w:hAnsi="Arial" w:cs="Arial"/>
        </w:rPr>
        <w:t>2</w:t>
      </w:r>
      <w:r w:rsidR="00081806">
        <w:rPr>
          <w:rFonts w:ascii="Arial" w:hAnsi="Arial" w:cs="Arial"/>
        </w:rPr>
        <w:t>5</w:t>
      </w:r>
      <w:r w:rsidR="00D53ED2">
        <w:rPr>
          <w:rFonts w:ascii="Arial" w:hAnsi="Arial" w:cs="Arial"/>
        </w:rPr>
        <w:t xml:space="preserve"> </w:t>
      </w:r>
      <w:r w:rsidR="00352429">
        <w:rPr>
          <w:rFonts w:ascii="Arial" w:hAnsi="Arial" w:cs="Arial"/>
        </w:rPr>
        <w:t>veinti</w:t>
      </w:r>
      <w:r w:rsidR="00081806">
        <w:rPr>
          <w:rFonts w:ascii="Arial" w:hAnsi="Arial" w:cs="Arial"/>
        </w:rPr>
        <w:t>cinco</w:t>
      </w:r>
      <w:r w:rsidR="00AB3569">
        <w:rPr>
          <w:rFonts w:ascii="Arial" w:hAnsi="Arial" w:cs="Arial"/>
        </w:rPr>
        <w:t xml:space="preserve"> de </w:t>
      </w:r>
      <w:r w:rsidR="00852B2F">
        <w:rPr>
          <w:rFonts w:ascii="Arial" w:hAnsi="Arial" w:cs="Arial"/>
        </w:rPr>
        <w:t>e</w:t>
      </w:r>
      <w:r w:rsidR="005671E9">
        <w:rPr>
          <w:rFonts w:ascii="Arial" w:hAnsi="Arial" w:cs="Arial"/>
        </w:rPr>
        <w:t>n</w:t>
      </w:r>
      <w:r w:rsidR="00852B2F">
        <w:rPr>
          <w:rFonts w:ascii="Arial" w:hAnsi="Arial" w:cs="Arial"/>
        </w:rPr>
        <w:t>e</w:t>
      </w:r>
      <w:r w:rsidR="005671E9">
        <w:rPr>
          <w:rFonts w:ascii="Arial" w:hAnsi="Arial" w:cs="Arial"/>
        </w:rPr>
        <w:t>ro</w:t>
      </w:r>
      <w:r w:rsidRPr="00D53ED2">
        <w:rPr>
          <w:rFonts w:ascii="Arial" w:hAnsi="Arial" w:cs="Arial"/>
        </w:rPr>
        <w:t xml:space="preserve"> de 201</w:t>
      </w:r>
      <w:r w:rsidR="00081806">
        <w:rPr>
          <w:rFonts w:ascii="Arial" w:hAnsi="Arial" w:cs="Arial"/>
        </w:rPr>
        <w:t>6</w:t>
      </w:r>
      <w:r w:rsidR="00D53ED2">
        <w:rPr>
          <w:rFonts w:ascii="Arial" w:hAnsi="Arial" w:cs="Arial"/>
        </w:rPr>
        <w:t xml:space="preserve"> dos mil </w:t>
      </w:r>
      <w:r w:rsidR="00081806">
        <w:rPr>
          <w:rFonts w:ascii="Arial" w:hAnsi="Arial" w:cs="Arial"/>
        </w:rPr>
        <w:t>dieciséis</w:t>
      </w:r>
      <w:r w:rsidRPr="00D53ED2">
        <w:rPr>
          <w:rFonts w:ascii="Arial" w:hAnsi="Arial" w:cs="Arial"/>
        </w:rPr>
        <w:t xml:space="preserve">, </w:t>
      </w:r>
      <w:r w:rsidR="000F46B5" w:rsidRPr="000F46B5">
        <w:rPr>
          <w:rFonts w:ascii="Arial" w:hAnsi="Arial" w:cs="Arial"/>
        </w:rPr>
        <w:t>en el Salón “</w:t>
      </w:r>
      <w:r w:rsidR="00081806">
        <w:rPr>
          <w:rFonts w:ascii="Arial" w:hAnsi="Arial" w:cs="Arial"/>
        </w:rPr>
        <w:t>Diamante II”</w:t>
      </w:r>
      <w:r w:rsidR="000F46B5" w:rsidRPr="000F46B5">
        <w:rPr>
          <w:rFonts w:ascii="Arial" w:hAnsi="Arial" w:cs="Arial"/>
        </w:rPr>
        <w:t xml:space="preserve"> del Club de Industriales de Jalisco, ubicado en la Av. Francisco Javier Gamboa No.2, Col. Ladrón de Guevara en Guadalajara, Jalisco</w:t>
      </w:r>
      <w:r w:rsidR="00D53ED2">
        <w:rPr>
          <w:rFonts w:ascii="Arial" w:hAnsi="Arial" w:cs="Arial"/>
        </w:rPr>
        <w:t>,</w:t>
      </w:r>
      <w:r w:rsidR="00D53ED2" w:rsidRPr="00D53ED2">
        <w:rPr>
          <w:rFonts w:ascii="Arial" w:hAnsi="Arial" w:cs="Arial"/>
        </w:rPr>
        <w:t xml:space="preserve"> se reunieron miembros del Consejo Directivo del Instituto de Fomento al Comercio Exterior del Estado de Jalisco (JALTRADE)</w:t>
      </w:r>
      <w:r w:rsidR="00D53ED2">
        <w:rPr>
          <w:rFonts w:ascii="Arial" w:hAnsi="Arial" w:cs="Arial"/>
        </w:rPr>
        <w:t xml:space="preserve"> para llevar a cabo la </w:t>
      </w:r>
      <w:r w:rsidR="005671E9">
        <w:rPr>
          <w:rFonts w:ascii="Arial" w:hAnsi="Arial" w:cs="Arial"/>
        </w:rPr>
        <w:t>Primera Se</w:t>
      </w:r>
      <w:r w:rsidR="0052488D">
        <w:rPr>
          <w:rFonts w:ascii="Arial" w:hAnsi="Arial" w:cs="Arial"/>
        </w:rPr>
        <w:t xml:space="preserve">sión </w:t>
      </w:r>
      <w:r w:rsidR="00852B2F">
        <w:rPr>
          <w:rFonts w:ascii="Arial" w:hAnsi="Arial" w:cs="Arial"/>
        </w:rPr>
        <w:t>O</w:t>
      </w:r>
      <w:r w:rsidRPr="00D53ED2">
        <w:rPr>
          <w:rFonts w:ascii="Arial" w:hAnsi="Arial" w:cs="Arial"/>
        </w:rPr>
        <w:t xml:space="preserve">rdinaria </w:t>
      </w:r>
      <w:r w:rsidR="00D53ED2">
        <w:rPr>
          <w:rFonts w:ascii="Arial" w:hAnsi="Arial" w:cs="Arial"/>
        </w:rPr>
        <w:t>correspondiente al año 201</w:t>
      </w:r>
      <w:r w:rsidR="00081806">
        <w:rPr>
          <w:rFonts w:ascii="Arial" w:hAnsi="Arial" w:cs="Arial"/>
        </w:rPr>
        <w:t>6</w:t>
      </w:r>
      <w:r w:rsidR="00E411A4">
        <w:rPr>
          <w:rFonts w:ascii="Arial" w:hAnsi="Arial" w:cs="Arial"/>
        </w:rPr>
        <w:t xml:space="preserve"> convocada por el Lic. </w:t>
      </w:r>
      <w:r w:rsidR="00AB3569">
        <w:rPr>
          <w:rFonts w:ascii="Arial" w:hAnsi="Arial" w:cs="Arial"/>
        </w:rPr>
        <w:t>Rubén Reséndiz Pérez</w:t>
      </w:r>
      <w:r w:rsidR="00E411A4" w:rsidRPr="001A46A4">
        <w:rPr>
          <w:rFonts w:ascii="Arial" w:hAnsi="Arial" w:cs="Arial"/>
        </w:rPr>
        <w:t xml:space="preserve">, </w:t>
      </w:r>
      <w:r w:rsidR="00AB3569">
        <w:rPr>
          <w:rFonts w:ascii="Arial" w:hAnsi="Arial" w:cs="Arial"/>
        </w:rPr>
        <w:t>Gerente General del Instituto de Fomento al Comercio Exterior del Estado de Jalisco</w:t>
      </w:r>
      <w:r w:rsidR="00D53ED2">
        <w:rPr>
          <w:rFonts w:ascii="Arial" w:hAnsi="Arial" w:cs="Arial"/>
        </w:rPr>
        <w:t>.</w:t>
      </w:r>
    </w:p>
    <w:p w:rsidR="00752E35" w:rsidRDefault="00752E35" w:rsidP="007F4CDC">
      <w:pPr>
        <w:jc w:val="both"/>
        <w:rPr>
          <w:rFonts w:ascii="Arial" w:hAnsi="Arial" w:cs="Arial"/>
        </w:rPr>
      </w:pPr>
    </w:p>
    <w:p w:rsidR="00D53ED2" w:rsidRDefault="00D53ED2" w:rsidP="007E6549">
      <w:pPr>
        <w:jc w:val="both"/>
        <w:rPr>
          <w:rFonts w:ascii="Arial" w:hAnsi="Arial" w:cs="Arial"/>
        </w:rPr>
      </w:pPr>
      <w:r>
        <w:rPr>
          <w:rFonts w:ascii="Arial" w:hAnsi="Arial" w:cs="Arial"/>
        </w:rPr>
        <w:t xml:space="preserve">Al efecto, se encuentra </w:t>
      </w:r>
      <w:r w:rsidRPr="002A5543">
        <w:rPr>
          <w:rFonts w:ascii="Arial" w:hAnsi="Arial" w:cs="Arial"/>
        </w:rPr>
        <w:t xml:space="preserve">presente el </w:t>
      </w:r>
      <w:r w:rsidR="000F46B5">
        <w:rPr>
          <w:rFonts w:ascii="Arial" w:hAnsi="Arial" w:cs="Arial"/>
        </w:rPr>
        <w:t xml:space="preserve">Lic. Jaime </w:t>
      </w:r>
      <w:proofErr w:type="spellStart"/>
      <w:r w:rsidR="000F46B5">
        <w:rPr>
          <w:rFonts w:ascii="Arial" w:hAnsi="Arial" w:cs="Arial"/>
        </w:rPr>
        <w:t>Rábago</w:t>
      </w:r>
      <w:proofErr w:type="spellEnd"/>
      <w:r w:rsidR="000F46B5">
        <w:rPr>
          <w:rFonts w:ascii="Arial" w:hAnsi="Arial" w:cs="Arial"/>
        </w:rPr>
        <w:t xml:space="preserve"> Jiménez</w:t>
      </w:r>
      <w:r w:rsidRPr="001A46A4">
        <w:rPr>
          <w:rFonts w:ascii="Arial" w:hAnsi="Arial" w:cs="Arial"/>
        </w:rPr>
        <w:t>, Presidente Ejecutivo del Consejo Directivo, quien preside la sesión ante la ausencia del Titular del Poder Ejecutivo, de conformidad con el artículo</w:t>
      </w:r>
      <w:r w:rsidRPr="002A5543">
        <w:rPr>
          <w:rFonts w:ascii="Arial" w:hAnsi="Arial" w:cs="Arial"/>
        </w:rPr>
        <w:t xml:space="preserve"> 16</w:t>
      </w:r>
      <w:r w:rsidR="00081806">
        <w:rPr>
          <w:rFonts w:ascii="Arial" w:hAnsi="Arial" w:cs="Arial"/>
        </w:rPr>
        <w:t xml:space="preserve"> de la Ley Orgánica de JALTRADE</w:t>
      </w:r>
      <w:r w:rsidR="009F3B11">
        <w:rPr>
          <w:rFonts w:ascii="Arial" w:hAnsi="Arial" w:cs="Arial"/>
        </w:rPr>
        <w:t xml:space="preserve">; </w:t>
      </w:r>
      <w:r w:rsidR="00081806" w:rsidRPr="00081806">
        <w:rPr>
          <w:rFonts w:ascii="Arial" w:hAnsi="Arial" w:cs="Arial"/>
        </w:rPr>
        <w:t xml:space="preserve">Lic. René Arenas Gutiérrez, representante de la Secretaria de Desarrollo Rural del Estado de Jalisco; Lic. Rosalba Patricia Covarrubias </w:t>
      </w:r>
      <w:proofErr w:type="spellStart"/>
      <w:r w:rsidR="00081806" w:rsidRPr="00081806">
        <w:rPr>
          <w:rFonts w:ascii="Arial" w:hAnsi="Arial" w:cs="Arial"/>
        </w:rPr>
        <w:t>Diaz</w:t>
      </w:r>
      <w:proofErr w:type="spellEnd"/>
      <w:r w:rsidR="00081806" w:rsidRPr="00081806">
        <w:rPr>
          <w:rFonts w:ascii="Arial" w:hAnsi="Arial" w:cs="Arial"/>
        </w:rPr>
        <w:t xml:space="preserve">, representante de la Secretaria de Turismo del Estado de Jalisco; Mtra. </w:t>
      </w:r>
      <w:proofErr w:type="spellStart"/>
      <w:r w:rsidR="00081806" w:rsidRPr="00081806">
        <w:rPr>
          <w:rFonts w:ascii="Arial" w:hAnsi="Arial" w:cs="Arial"/>
        </w:rPr>
        <w:t>Sugei</w:t>
      </w:r>
      <w:proofErr w:type="spellEnd"/>
      <w:r w:rsidR="00081806" w:rsidRPr="00081806">
        <w:rPr>
          <w:rFonts w:ascii="Arial" w:hAnsi="Arial" w:cs="Arial"/>
        </w:rPr>
        <w:t xml:space="preserve"> </w:t>
      </w:r>
      <w:proofErr w:type="spellStart"/>
      <w:r w:rsidR="00081806" w:rsidRPr="00081806">
        <w:rPr>
          <w:rFonts w:ascii="Arial" w:hAnsi="Arial" w:cs="Arial"/>
        </w:rPr>
        <w:t>Mizoki</w:t>
      </w:r>
      <w:proofErr w:type="spellEnd"/>
      <w:r w:rsidR="00081806" w:rsidRPr="00081806">
        <w:rPr>
          <w:rFonts w:ascii="Arial" w:hAnsi="Arial" w:cs="Arial"/>
        </w:rPr>
        <w:t xml:space="preserve"> Alejandro Palma, representante del Consejo Estatal de Promoción Económica y organismo Titular de la Comisión de Vigilancia; Ing. Ramiro Bañuelos Rizo, representante del Consejo Mexicano de Comercio Exterior de Occidente (COMCE de Occidente, A.C.) y Secretario Técnico de la Comisión de Vigilancia</w:t>
      </w:r>
      <w:r w:rsidR="004947A4">
        <w:rPr>
          <w:rFonts w:ascii="Arial" w:hAnsi="Arial" w:cs="Arial"/>
        </w:rPr>
        <w:t xml:space="preserve">; </w:t>
      </w:r>
      <w:r w:rsidR="00A62F90">
        <w:rPr>
          <w:rFonts w:ascii="Arial" w:hAnsi="Arial" w:cs="Arial"/>
        </w:rPr>
        <w:t xml:space="preserve">Ing. Hans </w:t>
      </w:r>
      <w:proofErr w:type="spellStart"/>
      <w:r w:rsidR="00A62F90">
        <w:rPr>
          <w:rFonts w:ascii="Arial" w:hAnsi="Arial" w:cs="Arial"/>
        </w:rPr>
        <w:t>Neufeld</w:t>
      </w:r>
      <w:proofErr w:type="spellEnd"/>
      <w:r w:rsidR="00A62F90">
        <w:rPr>
          <w:rFonts w:ascii="Arial" w:hAnsi="Arial" w:cs="Arial"/>
        </w:rPr>
        <w:t xml:space="preserve"> </w:t>
      </w:r>
      <w:proofErr w:type="spellStart"/>
      <w:r w:rsidR="00A62F90">
        <w:rPr>
          <w:rFonts w:ascii="Arial" w:hAnsi="Arial" w:cs="Arial"/>
        </w:rPr>
        <w:t>Solorzano</w:t>
      </w:r>
      <w:proofErr w:type="spellEnd"/>
      <w:r w:rsidR="00A62F90">
        <w:rPr>
          <w:rFonts w:ascii="Arial" w:hAnsi="Arial" w:cs="Arial"/>
        </w:rPr>
        <w:t>, representante de la Cámara Nacional de Comercio de Guadalajara;</w:t>
      </w:r>
      <w:r w:rsidR="003F662A">
        <w:rPr>
          <w:rFonts w:ascii="Arial" w:hAnsi="Arial" w:cs="Arial"/>
        </w:rPr>
        <w:t xml:space="preserve"> </w:t>
      </w:r>
      <w:r w:rsidR="00081806">
        <w:rPr>
          <w:rFonts w:ascii="Arial" w:hAnsi="Arial" w:cs="Arial"/>
        </w:rPr>
        <w:t xml:space="preserve">Ing. Eduardo </w:t>
      </w:r>
      <w:proofErr w:type="spellStart"/>
      <w:r w:rsidR="00081806">
        <w:rPr>
          <w:rFonts w:ascii="Arial" w:hAnsi="Arial" w:cs="Arial"/>
        </w:rPr>
        <w:t>Lafaire</w:t>
      </w:r>
      <w:proofErr w:type="spellEnd"/>
      <w:r w:rsidR="00081806">
        <w:rPr>
          <w:rFonts w:ascii="Arial" w:hAnsi="Arial" w:cs="Arial"/>
        </w:rPr>
        <w:t xml:space="preserve"> Cruz</w:t>
      </w:r>
      <w:r w:rsidR="00081806" w:rsidRPr="00081806">
        <w:rPr>
          <w:rFonts w:ascii="Arial" w:hAnsi="Arial" w:cs="Arial"/>
        </w:rPr>
        <w:t xml:space="preserve">, representante de la Cámara Americana de Comercio (American </w:t>
      </w:r>
      <w:proofErr w:type="spellStart"/>
      <w:r w:rsidR="00081806" w:rsidRPr="00081806">
        <w:rPr>
          <w:rFonts w:ascii="Arial" w:hAnsi="Arial" w:cs="Arial"/>
        </w:rPr>
        <w:t>Chamber</w:t>
      </w:r>
      <w:proofErr w:type="spellEnd"/>
      <w:r w:rsidR="00081806" w:rsidRPr="00081806">
        <w:rPr>
          <w:rFonts w:ascii="Arial" w:hAnsi="Arial" w:cs="Arial"/>
        </w:rPr>
        <w:t xml:space="preserve"> of Commerce of </w:t>
      </w:r>
      <w:proofErr w:type="spellStart"/>
      <w:r w:rsidR="00081806" w:rsidRPr="00081806">
        <w:rPr>
          <w:rFonts w:ascii="Arial" w:hAnsi="Arial" w:cs="Arial"/>
        </w:rPr>
        <w:t>Mexico</w:t>
      </w:r>
      <w:proofErr w:type="spellEnd"/>
      <w:r w:rsidR="00081806" w:rsidRPr="00081806">
        <w:rPr>
          <w:rFonts w:ascii="Arial" w:hAnsi="Arial" w:cs="Arial"/>
        </w:rPr>
        <w:t>, A.C.)</w:t>
      </w:r>
      <w:r w:rsidR="00081806">
        <w:rPr>
          <w:rFonts w:ascii="Arial" w:hAnsi="Arial" w:cs="Arial"/>
        </w:rPr>
        <w:t xml:space="preserve">; </w:t>
      </w:r>
      <w:r w:rsidR="00932B1A">
        <w:rPr>
          <w:rFonts w:ascii="Arial" w:hAnsi="Arial" w:cs="Arial"/>
        </w:rPr>
        <w:t>L</w:t>
      </w:r>
      <w:r w:rsidR="003F662A">
        <w:rPr>
          <w:rFonts w:ascii="Arial" w:hAnsi="Arial" w:cs="Arial"/>
        </w:rPr>
        <w:t>ic</w:t>
      </w:r>
      <w:r w:rsidR="00DA69DD">
        <w:rPr>
          <w:rFonts w:ascii="Arial" w:hAnsi="Arial" w:cs="Arial"/>
        </w:rPr>
        <w:t>.</w:t>
      </w:r>
      <w:r w:rsidR="00932B1A">
        <w:rPr>
          <w:rFonts w:ascii="Arial" w:hAnsi="Arial" w:cs="Arial"/>
        </w:rPr>
        <w:t xml:space="preserve"> </w:t>
      </w:r>
      <w:r w:rsidR="003F662A">
        <w:rPr>
          <w:rFonts w:ascii="Arial" w:hAnsi="Arial" w:cs="Arial"/>
        </w:rPr>
        <w:t>Rubén Reséndiz Pérez</w:t>
      </w:r>
      <w:r w:rsidR="00932B1A">
        <w:rPr>
          <w:rFonts w:ascii="Arial" w:hAnsi="Arial" w:cs="Arial"/>
        </w:rPr>
        <w:t xml:space="preserve">, Secretario Técnico de este Consejo </w:t>
      </w:r>
      <w:r w:rsidR="003F662A">
        <w:rPr>
          <w:rFonts w:ascii="Arial" w:hAnsi="Arial" w:cs="Arial"/>
        </w:rPr>
        <w:t>y</w:t>
      </w:r>
      <w:r w:rsidR="00932B1A">
        <w:rPr>
          <w:rFonts w:ascii="Arial" w:hAnsi="Arial" w:cs="Arial"/>
        </w:rPr>
        <w:t xml:space="preserve"> Gerente General del Instituto de Fomento al Comercio Exterior del Estado de Jalisco; y como invitados, el </w:t>
      </w:r>
      <w:r w:rsidR="003F662A">
        <w:rPr>
          <w:rFonts w:ascii="Arial" w:hAnsi="Arial" w:cs="Arial"/>
        </w:rPr>
        <w:t>L.C.P. Jorge Eduardo Loera Navarro</w:t>
      </w:r>
      <w:r w:rsidR="00932B1A">
        <w:rPr>
          <w:rFonts w:ascii="Arial" w:hAnsi="Arial" w:cs="Arial"/>
        </w:rPr>
        <w:t xml:space="preserve">, representante de la Contraloría del Estado de Jalisco y </w:t>
      </w:r>
      <w:r w:rsidR="00081806">
        <w:rPr>
          <w:rFonts w:ascii="Arial" w:hAnsi="Arial" w:cs="Arial"/>
        </w:rPr>
        <w:t>e</w:t>
      </w:r>
      <w:r w:rsidR="00932B1A">
        <w:rPr>
          <w:rFonts w:ascii="Arial" w:hAnsi="Arial" w:cs="Arial"/>
        </w:rPr>
        <w:t xml:space="preserve">l </w:t>
      </w:r>
      <w:r w:rsidR="00F843AC" w:rsidRPr="005B700B">
        <w:rPr>
          <w:rFonts w:ascii="Arial" w:hAnsi="Arial" w:cs="Arial"/>
        </w:rPr>
        <w:t xml:space="preserve">Lic. </w:t>
      </w:r>
      <w:r w:rsidR="00081806" w:rsidRPr="005B700B">
        <w:rPr>
          <w:rFonts w:ascii="Arial" w:hAnsi="Arial" w:cs="Arial"/>
        </w:rPr>
        <w:t>Ernesto Castellanos Silva</w:t>
      </w:r>
      <w:r w:rsidR="00932B1A" w:rsidRPr="005B700B">
        <w:rPr>
          <w:rFonts w:ascii="Arial" w:hAnsi="Arial" w:cs="Arial"/>
        </w:rPr>
        <w:t>,</w:t>
      </w:r>
      <w:r w:rsidR="00932B1A">
        <w:rPr>
          <w:rFonts w:ascii="Arial" w:hAnsi="Arial" w:cs="Arial"/>
        </w:rPr>
        <w:t xml:space="preserve"> representante de la Secretaría de Planeación, Administración y Finanzas</w:t>
      </w:r>
      <w:r>
        <w:rPr>
          <w:rFonts w:ascii="Arial" w:hAnsi="Arial" w:cs="Arial"/>
        </w:rPr>
        <w:t>.</w:t>
      </w:r>
    </w:p>
    <w:p w:rsidR="00D53ED2" w:rsidRDefault="00D53ED2" w:rsidP="00D53ED2">
      <w:pPr>
        <w:jc w:val="both"/>
        <w:rPr>
          <w:rFonts w:ascii="Arial" w:hAnsi="Arial" w:cs="Arial"/>
        </w:rPr>
      </w:pPr>
    </w:p>
    <w:p w:rsidR="00513CA7" w:rsidRDefault="00031E31" w:rsidP="00513CA7">
      <w:pPr>
        <w:jc w:val="both"/>
        <w:rPr>
          <w:rFonts w:ascii="Arial" w:hAnsi="Arial" w:cs="Arial"/>
          <w:b/>
        </w:rPr>
      </w:pPr>
      <w:r>
        <w:rPr>
          <w:rFonts w:ascii="Arial" w:hAnsi="Arial" w:cs="Arial"/>
        </w:rPr>
        <w:t>E</w:t>
      </w:r>
      <w:r w:rsidRPr="00D35EE1">
        <w:rPr>
          <w:rFonts w:ascii="Arial" w:hAnsi="Arial" w:cs="Arial"/>
        </w:rPr>
        <w:t xml:space="preserve">l Lic. Jaime </w:t>
      </w:r>
      <w:proofErr w:type="spellStart"/>
      <w:r w:rsidRPr="00D35EE1">
        <w:rPr>
          <w:rFonts w:ascii="Arial" w:hAnsi="Arial" w:cs="Arial"/>
        </w:rPr>
        <w:t>Rábago</w:t>
      </w:r>
      <w:proofErr w:type="spellEnd"/>
      <w:r w:rsidRPr="00D35EE1">
        <w:rPr>
          <w:rFonts w:ascii="Arial" w:hAnsi="Arial" w:cs="Arial"/>
        </w:rPr>
        <w:t xml:space="preserve"> Jiménez, Presidente Ejecutivo del Consejo Directivo, </w:t>
      </w:r>
      <w:r w:rsidRPr="00FD3780">
        <w:rPr>
          <w:rFonts w:ascii="Arial" w:hAnsi="Arial" w:cs="Arial"/>
        </w:rPr>
        <w:t xml:space="preserve">da la bienvenida </w:t>
      </w:r>
      <w:r>
        <w:rPr>
          <w:rFonts w:ascii="Arial" w:hAnsi="Arial" w:cs="Arial"/>
        </w:rPr>
        <w:t>a los asistentes</w:t>
      </w:r>
      <w:r w:rsidR="00A059C1">
        <w:rPr>
          <w:rFonts w:ascii="Arial" w:hAnsi="Arial" w:cs="Arial"/>
        </w:rPr>
        <w:t>; así mismo verifica que existe quórum para sesionar,</w:t>
      </w:r>
      <w:r w:rsidR="008E2D18">
        <w:rPr>
          <w:rFonts w:ascii="Arial" w:hAnsi="Arial" w:cs="Arial"/>
        </w:rPr>
        <w:t xml:space="preserve"> por lo que declara </w:t>
      </w:r>
      <w:r w:rsidR="00513CA7" w:rsidRPr="008E2D18">
        <w:rPr>
          <w:rFonts w:ascii="Arial" w:hAnsi="Arial" w:cs="Arial"/>
        </w:rPr>
        <w:t xml:space="preserve">formalmente instalado el Consejo Directivo del Instituto de Fomento al Comercio Exterior del Estado de Jalisco </w:t>
      </w:r>
      <w:proofErr w:type="spellStart"/>
      <w:r w:rsidR="00513CA7" w:rsidRPr="008E2D18">
        <w:rPr>
          <w:rFonts w:ascii="Arial" w:hAnsi="Arial" w:cs="Arial"/>
        </w:rPr>
        <w:t>Jaltrade</w:t>
      </w:r>
      <w:proofErr w:type="spellEnd"/>
      <w:r w:rsidR="00513CA7" w:rsidRPr="008E2D18">
        <w:rPr>
          <w:rFonts w:ascii="Arial" w:hAnsi="Arial" w:cs="Arial"/>
        </w:rPr>
        <w:t>, de conformidad a lo establecido el artículo 15 de su Ley Orgánica</w:t>
      </w:r>
      <w:r w:rsidR="008E2D18" w:rsidRPr="008E2D18">
        <w:rPr>
          <w:rFonts w:ascii="Arial" w:hAnsi="Arial" w:cs="Arial"/>
        </w:rPr>
        <w:t>.</w:t>
      </w:r>
    </w:p>
    <w:p w:rsidR="00513CA7" w:rsidRDefault="00513CA7" w:rsidP="00513CA7">
      <w:pPr>
        <w:jc w:val="both"/>
        <w:rPr>
          <w:rFonts w:ascii="Arial" w:hAnsi="Arial" w:cs="Arial"/>
          <w:b/>
        </w:rPr>
      </w:pPr>
    </w:p>
    <w:p w:rsidR="00D53ED2" w:rsidRDefault="008E2D18" w:rsidP="00D53ED2">
      <w:pPr>
        <w:jc w:val="both"/>
        <w:rPr>
          <w:rFonts w:ascii="Arial" w:hAnsi="Arial" w:cs="Arial"/>
        </w:rPr>
      </w:pPr>
      <w:r>
        <w:rPr>
          <w:rFonts w:ascii="Arial" w:hAnsi="Arial" w:cs="Arial"/>
        </w:rPr>
        <w:t>P</w:t>
      </w:r>
      <w:r w:rsidR="00A059C1" w:rsidRPr="00A059C1">
        <w:rPr>
          <w:rFonts w:ascii="Arial" w:hAnsi="Arial" w:cs="Arial"/>
        </w:rPr>
        <w:t>rocede a la lectura al Orden del Día propuesto:</w:t>
      </w:r>
    </w:p>
    <w:p w:rsidR="00A059C1" w:rsidRDefault="00A059C1" w:rsidP="00D53ED2">
      <w:pPr>
        <w:jc w:val="both"/>
        <w:rPr>
          <w:rFonts w:ascii="Arial" w:hAnsi="Arial" w:cs="Arial"/>
        </w:rPr>
      </w:pPr>
    </w:p>
    <w:p w:rsidR="00D53ED2" w:rsidRPr="00730282" w:rsidRDefault="00D53ED2" w:rsidP="00730CB9">
      <w:pPr>
        <w:jc w:val="center"/>
        <w:outlineLvl w:val="0"/>
        <w:rPr>
          <w:rFonts w:ascii="Arial" w:hAnsi="Arial" w:cs="Arial"/>
          <w:b/>
        </w:rPr>
      </w:pPr>
      <w:r w:rsidRPr="00730282">
        <w:rPr>
          <w:rFonts w:ascii="Arial" w:hAnsi="Arial" w:cs="Arial"/>
          <w:b/>
        </w:rPr>
        <w:t>ORDEN DEL DIA:</w:t>
      </w:r>
    </w:p>
    <w:p w:rsidR="00D53ED2" w:rsidRPr="00730282" w:rsidRDefault="00D53ED2" w:rsidP="00D53ED2">
      <w:pPr>
        <w:rPr>
          <w:rFonts w:ascii="Arial" w:hAnsi="Arial" w:cs="Arial"/>
        </w:rPr>
      </w:pPr>
    </w:p>
    <w:p w:rsidR="00081806" w:rsidRPr="00081806" w:rsidRDefault="00081806" w:rsidP="00081806">
      <w:pPr>
        <w:numPr>
          <w:ilvl w:val="0"/>
          <w:numId w:val="17"/>
        </w:numPr>
        <w:autoSpaceDE w:val="0"/>
        <w:autoSpaceDN w:val="0"/>
        <w:adjustRightInd w:val="0"/>
        <w:jc w:val="both"/>
        <w:rPr>
          <w:rFonts w:ascii="Arial" w:hAnsi="Arial" w:cs="Arial"/>
          <w:color w:val="000000"/>
          <w:lang w:val="es-MX"/>
        </w:rPr>
      </w:pPr>
      <w:r w:rsidRPr="00081806">
        <w:rPr>
          <w:rFonts w:ascii="Arial" w:hAnsi="Arial" w:cs="Arial"/>
          <w:color w:val="000000"/>
          <w:lang w:val="es-MX"/>
        </w:rPr>
        <w:t>Registro y Asistencia, Verificación del Quórum Legal e Inicio de Sesión.</w:t>
      </w:r>
    </w:p>
    <w:p w:rsidR="00081806" w:rsidRPr="00081806" w:rsidRDefault="00081806" w:rsidP="00081806">
      <w:pPr>
        <w:numPr>
          <w:ilvl w:val="0"/>
          <w:numId w:val="17"/>
        </w:numPr>
        <w:autoSpaceDE w:val="0"/>
        <w:autoSpaceDN w:val="0"/>
        <w:adjustRightInd w:val="0"/>
        <w:jc w:val="both"/>
        <w:rPr>
          <w:rFonts w:ascii="Arial" w:hAnsi="Arial" w:cs="Arial"/>
          <w:color w:val="000000"/>
          <w:lang w:val="es-MX"/>
        </w:rPr>
      </w:pPr>
      <w:r w:rsidRPr="00081806">
        <w:rPr>
          <w:rFonts w:ascii="Arial" w:hAnsi="Arial" w:cs="Arial"/>
          <w:color w:val="000000"/>
          <w:lang w:val="es-MX"/>
        </w:rPr>
        <w:t>Lectura y aprobación del Acta Anterior, 3ª sesión ordinaria 2015.</w:t>
      </w:r>
    </w:p>
    <w:p w:rsidR="00081806" w:rsidRPr="00081806" w:rsidRDefault="00081806" w:rsidP="00081806">
      <w:pPr>
        <w:numPr>
          <w:ilvl w:val="0"/>
          <w:numId w:val="17"/>
        </w:numPr>
        <w:autoSpaceDE w:val="0"/>
        <w:autoSpaceDN w:val="0"/>
        <w:adjustRightInd w:val="0"/>
        <w:jc w:val="both"/>
        <w:rPr>
          <w:rFonts w:ascii="Arial" w:hAnsi="Arial" w:cs="Arial"/>
          <w:color w:val="000000"/>
          <w:lang w:val="es-MX"/>
        </w:rPr>
      </w:pPr>
      <w:r w:rsidRPr="00081806">
        <w:rPr>
          <w:rFonts w:ascii="Arial" w:hAnsi="Arial" w:cs="Arial"/>
          <w:color w:val="000000"/>
          <w:lang w:val="es-MX"/>
        </w:rPr>
        <w:t>Informe Anual 2015.</w:t>
      </w:r>
    </w:p>
    <w:p w:rsidR="00081806" w:rsidRPr="00081806" w:rsidRDefault="00081806" w:rsidP="00081806">
      <w:pPr>
        <w:numPr>
          <w:ilvl w:val="0"/>
          <w:numId w:val="17"/>
        </w:numPr>
        <w:autoSpaceDE w:val="0"/>
        <w:autoSpaceDN w:val="0"/>
        <w:adjustRightInd w:val="0"/>
        <w:jc w:val="both"/>
        <w:rPr>
          <w:rFonts w:ascii="Arial" w:hAnsi="Arial" w:cs="Arial"/>
          <w:color w:val="000000"/>
          <w:lang w:val="es-MX"/>
        </w:rPr>
      </w:pPr>
      <w:r w:rsidRPr="00081806">
        <w:rPr>
          <w:rFonts w:ascii="Arial" w:hAnsi="Arial" w:cs="Arial"/>
          <w:color w:val="000000"/>
          <w:lang w:val="es-MX"/>
        </w:rPr>
        <w:t xml:space="preserve">Presentación de Estados Financieros y Cierre Presupuestal 2015. </w:t>
      </w:r>
    </w:p>
    <w:p w:rsidR="00081806" w:rsidRPr="00081806" w:rsidRDefault="00081806" w:rsidP="00081806">
      <w:pPr>
        <w:numPr>
          <w:ilvl w:val="0"/>
          <w:numId w:val="17"/>
        </w:numPr>
        <w:autoSpaceDE w:val="0"/>
        <w:autoSpaceDN w:val="0"/>
        <w:adjustRightInd w:val="0"/>
        <w:jc w:val="both"/>
        <w:rPr>
          <w:rFonts w:ascii="Arial" w:hAnsi="Arial" w:cs="Arial"/>
          <w:color w:val="000000"/>
          <w:lang w:val="es-MX"/>
        </w:rPr>
      </w:pPr>
      <w:r w:rsidRPr="00081806">
        <w:rPr>
          <w:rFonts w:ascii="Arial" w:hAnsi="Arial" w:cs="Arial"/>
          <w:color w:val="000000"/>
          <w:lang w:val="es-MX"/>
        </w:rPr>
        <w:t xml:space="preserve">Programa Anual de Trabajo 2016. </w:t>
      </w:r>
    </w:p>
    <w:p w:rsidR="00081806" w:rsidRPr="00081806" w:rsidRDefault="00081806" w:rsidP="00081806">
      <w:pPr>
        <w:numPr>
          <w:ilvl w:val="0"/>
          <w:numId w:val="17"/>
        </w:numPr>
        <w:autoSpaceDE w:val="0"/>
        <w:autoSpaceDN w:val="0"/>
        <w:adjustRightInd w:val="0"/>
        <w:jc w:val="both"/>
        <w:rPr>
          <w:rFonts w:ascii="Arial" w:hAnsi="Arial" w:cs="Arial"/>
          <w:color w:val="000000"/>
          <w:lang w:val="es-MX"/>
        </w:rPr>
      </w:pPr>
      <w:r w:rsidRPr="00081806">
        <w:rPr>
          <w:rFonts w:ascii="Arial" w:hAnsi="Arial" w:cs="Arial"/>
          <w:color w:val="000000"/>
          <w:lang w:val="es-MX"/>
        </w:rPr>
        <w:t>Estimación de Ingresos 2016.</w:t>
      </w:r>
    </w:p>
    <w:p w:rsidR="00081806" w:rsidRPr="00081806" w:rsidRDefault="00081806" w:rsidP="00081806">
      <w:pPr>
        <w:numPr>
          <w:ilvl w:val="0"/>
          <w:numId w:val="17"/>
        </w:numPr>
        <w:autoSpaceDE w:val="0"/>
        <w:autoSpaceDN w:val="0"/>
        <w:adjustRightInd w:val="0"/>
        <w:jc w:val="both"/>
        <w:rPr>
          <w:rFonts w:ascii="Arial" w:hAnsi="Arial" w:cs="Arial"/>
          <w:color w:val="000000"/>
          <w:lang w:val="es-MX"/>
        </w:rPr>
      </w:pPr>
      <w:r w:rsidRPr="00081806">
        <w:rPr>
          <w:rFonts w:ascii="Arial" w:hAnsi="Arial" w:cs="Arial"/>
          <w:color w:val="000000"/>
          <w:lang w:val="es-MX"/>
        </w:rPr>
        <w:t>Presupuesto de Egresos 2016.</w:t>
      </w:r>
    </w:p>
    <w:p w:rsidR="00081806" w:rsidRPr="00081806" w:rsidRDefault="00081806" w:rsidP="00081806">
      <w:pPr>
        <w:numPr>
          <w:ilvl w:val="0"/>
          <w:numId w:val="17"/>
        </w:numPr>
        <w:autoSpaceDE w:val="0"/>
        <w:autoSpaceDN w:val="0"/>
        <w:adjustRightInd w:val="0"/>
        <w:jc w:val="both"/>
        <w:rPr>
          <w:rFonts w:ascii="Arial" w:hAnsi="Arial" w:cs="Arial"/>
          <w:color w:val="000000"/>
          <w:lang w:val="es-MX"/>
        </w:rPr>
      </w:pPr>
      <w:r w:rsidRPr="00081806">
        <w:rPr>
          <w:rFonts w:ascii="Arial" w:hAnsi="Arial" w:cs="Arial"/>
          <w:color w:val="000000"/>
          <w:lang w:val="es-MX"/>
        </w:rPr>
        <w:lastRenderedPageBreak/>
        <w:t>Plantilla y Organigrama 2016.</w:t>
      </w:r>
    </w:p>
    <w:p w:rsidR="00081806" w:rsidRPr="00081806" w:rsidRDefault="00081806" w:rsidP="00081806">
      <w:pPr>
        <w:numPr>
          <w:ilvl w:val="0"/>
          <w:numId w:val="17"/>
        </w:numPr>
        <w:autoSpaceDE w:val="0"/>
        <w:autoSpaceDN w:val="0"/>
        <w:adjustRightInd w:val="0"/>
        <w:jc w:val="both"/>
        <w:rPr>
          <w:rFonts w:ascii="Arial" w:hAnsi="Arial" w:cs="Arial"/>
          <w:color w:val="000000"/>
          <w:lang w:val="es-MX"/>
        </w:rPr>
      </w:pPr>
      <w:r w:rsidRPr="00081806">
        <w:rPr>
          <w:rFonts w:ascii="Arial" w:hAnsi="Arial" w:cs="Arial"/>
          <w:color w:val="000000"/>
          <w:lang w:val="es-MX"/>
        </w:rPr>
        <w:t>Proyección de Viajes 2016.</w:t>
      </w:r>
    </w:p>
    <w:p w:rsidR="00081806" w:rsidRPr="00081806" w:rsidRDefault="00081806" w:rsidP="00081806">
      <w:pPr>
        <w:numPr>
          <w:ilvl w:val="0"/>
          <w:numId w:val="17"/>
        </w:numPr>
        <w:autoSpaceDE w:val="0"/>
        <w:autoSpaceDN w:val="0"/>
        <w:adjustRightInd w:val="0"/>
        <w:jc w:val="both"/>
        <w:rPr>
          <w:rFonts w:ascii="Arial" w:hAnsi="Arial" w:cs="Arial"/>
          <w:color w:val="000000"/>
          <w:lang w:val="es-MX"/>
        </w:rPr>
      </w:pPr>
      <w:r w:rsidRPr="00081806">
        <w:rPr>
          <w:rFonts w:ascii="Arial" w:hAnsi="Arial" w:cs="Arial"/>
          <w:color w:val="000000"/>
          <w:lang w:val="es-MX"/>
        </w:rPr>
        <w:t>Programa Anual de Adquisiciones 2016.</w:t>
      </w:r>
    </w:p>
    <w:p w:rsidR="00081806" w:rsidRPr="00081806" w:rsidRDefault="00081806" w:rsidP="00081806">
      <w:pPr>
        <w:numPr>
          <w:ilvl w:val="0"/>
          <w:numId w:val="17"/>
        </w:numPr>
        <w:autoSpaceDE w:val="0"/>
        <w:autoSpaceDN w:val="0"/>
        <w:adjustRightInd w:val="0"/>
        <w:jc w:val="both"/>
        <w:rPr>
          <w:rFonts w:ascii="Arial" w:hAnsi="Arial" w:cs="Arial"/>
          <w:color w:val="000000"/>
          <w:lang w:val="es-MX"/>
        </w:rPr>
      </w:pPr>
      <w:r w:rsidRPr="00081806">
        <w:rPr>
          <w:rFonts w:ascii="Arial" w:hAnsi="Arial" w:cs="Arial"/>
          <w:color w:val="000000"/>
          <w:lang w:val="es-MX"/>
        </w:rPr>
        <w:t xml:space="preserve">Casa Jalisco en Estados Unidos. </w:t>
      </w:r>
    </w:p>
    <w:p w:rsidR="00081806" w:rsidRPr="00081806" w:rsidRDefault="00081806" w:rsidP="00081806">
      <w:pPr>
        <w:numPr>
          <w:ilvl w:val="0"/>
          <w:numId w:val="17"/>
        </w:numPr>
        <w:autoSpaceDE w:val="0"/>
        <w:autoSpaceDN w:val="0"/>
        <w:adjustRightInd w:val="0"/>
        <w:jc w:val="both"/>
        <w:rPr>
          <w:rFonts w:ascii="Arial" w:hAnsi="Arial" w:cs="Arial"/>
          <w:color w:val="000000"/>
          <w:lang w:val="es-MX"/>
        </w:rPr>
      </w:pPr>
      <w:r w:rsidRPr="00081806">
        <w:rPr>
          <w:rFonts w:ascii="Arial" w:hAnsi="Arial" w:cs="Arial"/>
          <w:color w:val="000000"/>
          <w:lang w:val="es-MX"/>
        </w:rPr>
        <w:t>Asuntos Varios.</w:t>
      </w:r>
    </w:p>
    <w:p w:rsidR="00023FFF" w:rsidRPr="004F12FA" w:rsidRDefault="00023FFF" w:rsidP="00023FFF">
      <w:pPr>
        <w:autoSpaceDE w:val="0"/>
        <w:autoSpaceDN w:val="0"/>
        <w:adjustRightInd w:val="0"/>
        <w:ind w:left="426"/>
        <w:jc w:val="both"/>
        <w:rPr>
          <w:rFonts w:ascii="Arial" w:hAnsi="Arial" w:cs="Arial"/>
          <w:color w:val="000000"/>
        </w:rPr>
      </w:pPr>
    </w:p>
    <w:p w:rsidR="00D53ED2" w:rsidRDefault="00D53ED2" w:rsidP="00D53ED2">
      <w:pPr>
        <w:jc w:val="both"/>
        <w:rPr>
          <w:rFonts w:ascii="Arial" w:hAnsi="Arial" w:cs="Arial"/>
        </w:rPr>
      </w:pPr>
      <w:r>
        <w:rPr>
          <w:rFonts w:ascii="Arial" w:hAnsi="Arial" w:cs="Arial"/>
        </w:rPr>
        <w:t xml:space="preserve">Una vez aprobado el Orden del Día, se </w:t>
      </w:r>
      <w:r w:rsidR="00B1135F">
        <w:rPr>
          <w:rFonts w:ascii="Arial" w:hAnsi="Arial" w:cs="Arial"/>
        </w:rPr>
        <w:t>inicia</w:t>
      </w:r>
      <w:r>
        <w:rPr>
          <w:rFonts w:ascii="Arial" w:hAnsi="Arial" w:cs="Arial"/>
        </w:rPr>
        <w:t xml:space="preserve"> su desahogo conforme a los puntos siguientes:</w:t>
      </w:r>
    </w:p>
    <w:p w:rsidR="00D53ED2" w:rsidRDefault="00D53ED2" w:rsidP="00D53ED2">
      <w:pPr>
        <w:jc w:val="both"/>
        <w:rPr>
          <w:rFonts w:ascii="Arial" w:hAnsi="Arial" w:cs="Arial"/>
        </w:rPr>
      </w:pPr>
    </w:p>
    <w:p w:rsidR="00D53ED2" w:rsidRDefault="00D53ED2" w:rsidP="00D53ED2">
      <w:pPr>
        <w:jc w:val="both"/>
        <w:rPr>
          <w:rFonts w:ascii="Arial" w:hAnsi="Arial" w:cs="Arial"/>
          <w:color w:val="000000"/>
        </w:rPr>
      </w:pPr>
      <w:r w:rsidRPr="00051ED3">
        <w:rPr>
          <w:rFonts w:ascii="Arial" w:hAnsi="Arial" w:cs="Arial"/>
          <w:b/>
          <w:bCs/>
        </w:rPr>
        <w:t>1.-</w:t>
      </w:r>
      <w:r>
        <w:rPr>
          <w:rFonts w:ascii="Arial" w:hAnsi="Arial" w:cs="Arial"/>
        </w:rPr>
        <w:t xml:space="preserve"> El punto 1, relativo a </w:t>
      </w:r>
      <w:r w:rsidRPr="00051ED3">
        <w:rPr>
          <w:rFonts w:ascii="Arial" w:hAnsi="Arial" w:cs="Arial"/>
          <w:b/>
          <w:bCs/>
          <w:color w:val="000000"/>
        </w:rPr>
        <w:t>Registro y Asistencia, Verificación del Quórum Legal e Inicio de Sesión</w:t>
      </w:r>
      <w:r>
        <w:rPr>
          <w:rFonts w:ascii="Arial" w:hAnsi="Arial" w:cs="Arial"/>
          <w:color w:val="000000"/>
        </w:rPr>
        <w:t>, ha quedado desahogado.</w:t>
      </w:r>
    </w:p>
    <w:p w:rsidR="00D53ED2" w:rsidRDefault="00D53ED2" w:rsidP="00D53ED2">
      <w:pPr>
        <w:jc w:val="both"/>
        <w:rPr>
          <w:rFonts w:ascii="Arial" w:hAnsi="Arial" w:cs="Arial"/>
          <w:b/>
          <w:color w:val="000000"/>
        </w:rPr>
      </w:pPr>
    </w:p>
    <w:p w:rsidR="006633EF" w:rsidRDefault="006633EF" w:rsidP="00CB6BC0">
      <w:pPr>
        <w:autoSpaceDE w:val="0"/>
        <w:autoSpaceDN w:val="0"/>
        <w:adjustRightInd w:val="0"/>
        <w:jc w:val="both"/>
        <w:rPr>
          <w:rFonts w:ascii="Arial" w:hAnsi="Arial" w:cs="Arial"/>
          <w:bCs/>
        </w:rPr>
      </w:pPr>
      <w:r w:rsidRPr="0037536B">
        <w:rPr>
          <w:rFonts w:ascii="Arial" w:hAnsi="Arial" w:cs="Arial"/>
          <w:b/>
        </w:rPr>
        <w:t>2.- Lectura y A</w:t>
      </w:r>
      <w:r w:rsidRPr="0037536B">
        <w:rPr>
          <w:rFonts w:ascii="Arial" w:hAnsi="Arial" w:cs="Arial"/>
          <w:b/>
          <w:color w:val="000000"/>
        </w:rPr>
        <w:t>probación del Acta de la sesión anterior (</w:t>
      </w:r>
      <w:r w:rsidR="00F87E93">
        <w:rPr>
          <w:rFonts w:ascii="Arial" w:hAnsi="Arial" w:cs="Arial"/>
          <w:b/>
          <w:color w:val="000000"/>
        </w:rPr>
        <w:t>3</w:t>
      </w:r>
      <w:r w:rsidRPr="0037536B">
        <w:rPr>
          <w:rFonts w:ascii="Arial" w:hAnsi="Arial" w:cs="Arial"/>
          <w:b/>
          <w:color w:val="000000"/>
        </w:rPr>
        <w:t xml:space="preserve">a. Sesión </w:t>
      </w:r>
      <w:r w:rsidR="00D9440D">
        <w:rPr>
          <w:rFonts w:ascii="Arial" w:hAnsi="Arial" w:cs="Arial"/>
          <w:b/>
          <w:color w:val="000000"/>
        </w:rPr>
        <w:t>O</w:t>
      </w:r>
      <w:r>
        <w:rPr>
          <w:rFonts w:ascii="Arial" w:hAnsi="Arial" w:cs="Arial"/>
          <w:b/>
          <w:color w:val="000000"/>
        </w:rPr>
        <w:t>r</w:t>
      </w:r>
      <w:r w:rsidRPr="0037536B">
        <w:rPr>
          <w:rFonts w:ascii="Arial" w:hAnsi="Arial" w:cs="Arial"/>
          <w:b/>
          <w:color w:val="000000"/>
        </w:rPr>
        <w:t xml:space="preserve">dinaria </w:t>
      </w:r>
      <w:r w:rsidR="00081806">
        <w:rPr>
          <w:rFonts w:ascii="Arial" w:hAnsi="Arial" w:cs="Arial"/>
          <w:b/>
          <w:color w:val="000000"/>
        </w:rPr>
        <w:t>2015</w:t>
      </w:r>
      <w:r w:rsidRPr="0037536B">
        <w:rPr>
          <w:rFonts w:ascii="Arial" w:hAnsi="Arial" w:cs="Arial"/>
          <w:b/>
          <w:color w:val="000000"/>
        </w:rPr>
        <w:t>)</w:t>
      </w:r>
      <w:r w:rsidR="00CB6BC0">
        <w:rPr>
          <w:rFonts w:ascii="Arial" w:hAnsi="Arial" w:cs="Arial"/>
          <w:b/>
          <w:color w:val="000000"/>
        </w:rPr>
        <w:t xml:space="preserve">. </w:t>
      </w:r>
      <w:r>
        <w:rPr>
          <w:rFonts w:ascii="Arial" w:hAnsi="Arial" w:cs="Arial"/>
          <w:b/>
          <w:bCs/>
        </w:rPr>
        <w:t xml:space="preserve">ACUERDO.- </w:t>
      </w:r>
      <w:r>
        <w:rPr>
          <w:rFonts w:ascii="Arial" w:hAnsi="Arial" w:cs="Arial"/>
          <w:bCs/>
        </w:rPr>
        <w:t>Se aprueba sin discusión.</w:t>
      </w:r>
    </w:p>
    <w:p w:rsidR="00D566A9" w:rsidRDefault="00D566A9" w:rsidP="00D53ED2">
      <w:pPr>
        <w:jc w:val="both"/>
        <w:rPr>
          <w:rFonts w:ascii="Arial" w:hAnsi="Arial" w:cs="Arial"/>
          <w:b/>
          <w:color w:val="000000"/>
        </w:rPr>
      </w:pPr>
    </w:p>
    <w:p w:rsidR="00EE4AD3" w:rsidRDefault="006633EF" w:rsidP="00F70DE0">
      <w:pPr>
        <w:jc w:val="both"/>
        <w:rPr>
          <w:rFonts w:ascii="Arial" w:hAnsi="Arial" w:cs="Arial"/>
        </w:rPr>
      </w:pPr>
      <w:r>
        <w:rPr>
          <w:rFonts w:ascii="Arial" w:hAnsi="Arial" w:cs="Arial"/>
          <w:b/>
        </w:rPr>
        <w:t>3</w:t>
      </w:r>
      <w:r w:rsidR="00D53ED2" w:rsidRPr="00D53ED2">
        <w:rPr>
          <w:rFonts w:ascii="Arial" w:hAnsi="Arial" w:cs="Arial"/>
          <w:b/>
        </w:rPr>
        <w:t xml:space="preserve">.- </w:t>
      </w:r>
      <w:r w:rsidR="00D9440D" w:rsidRPr="00D9440D">
        <w:rPr>
          <w:rFonts w:ascii="Arial" w:hAnsi="Arial" w:cs="Arial"/>
          <w:b/>
        </w:rPr>
        <w:t xml:space="preserve">Informe Anual </w:t>
      </w:r>
      <w:r w:rsidR="00081806">
        <w:rPr>
          <w:rFonts w:ascii="Arial" w:hAnsi="Arial" w:cs="Arial"/>
          <w:b/>
        </w:rPr>
        <w:t>2015</w:t>
      </w:r>
      <w:r w:rsidR="00782697">
        <w:rPr>
          <w:rFonts w:ascii="Arial" w:hAnsi="Arial" w:cs="Arial"/>
          <w:b/>
        </w:rPr>
        <w:t xml:space="preserve">. </w:t>
      </w:r>
      <w:r w:rsidR="00B56678" w:rsidRPr="00B56678">
        <w:rPr>
          <w:rFonts w:ascii="Arial" w:hAnsi="Arial" w:cs="Arial"/>
        </w:rPr>
        <w:t xml:space="preserve">En desahogo del punto 3 del orden del día, </w:t>
      </w:r>
      <w:r w:rsidR="00B56678">
        <w:rPr>
          <w:rFonts w:ascii="Arial" w:hAnsi="Arial" w:cs="Arial"/>
        </w:rPr>
        <w:t>e</w:t>
      </w:r>
      <w:r w:rsidR="00B56678" w:rsidRPr="00B56678">
        <w:rPr>
          <w:rFonts w:ascii="Arial" w:hAnsi="Arial" w:cs="Arial"/>
        </w:rPr>
        <w:t xml:space="preserve">l </w:t>
      </w:r>
      <w:r w:rsidR="00C63DB6" w:rsidRPr="00C63DB6">
        <w:rPr>
          <w:rFonts w:ascii="Arial" w:hAnsi="Arial" w:cs="Arial"/>
        </w:rPr>
        <w:t xml:space="preserve">Lic. </w:t>
      </w:r>
      <w:r w:rsidR="001214E0">
        <w:rPr>
          <w:rFonts w:ascii="Arial" w:hAnsi="Arial" w:cs="Arial"/>
        </w:rPr>
        <w:t xml:space="preserve">Rubén Reséndiz Pérez, presenta </w:t>
      </w:r>
      <w:r w:rsidR="00D9440D">
        <w:rPr>
          <w:rFonts w:ascii="Arial" w:hAnsi="Arial" w:cs="Arial"/>
        </w:rPr>
        <w:t xml:space="preserve">su </w:t>
      </w:r>
      <w:r w:rsidR="001214E0">
        <w:rPr>
          <w:rFonts w:ascii="Arial" w:hAnsi="Arial" w:cs="Arial"/>
        </w:rPr>
        <w:t>I</w:t>
      </w:r>
      <w:r w:rsidR="00CB6BC0">
        <w:rPr>
          <w:rFonts w:ascii="Arial" w:hAnsi="Arial" w:cs="Arial"/>
        </w:rPr>
        <w:t xml:space="preserve">nforme </w:t>
      </w:r>
      <w:r w:rsidR="00D9440D">
        <w:rPr>
          <w:rFonts w:ascii="Arial" w:hAnsi="Arial" w:cs="Arial"/>
        </w:rPr>
        <w:t>Anual</w:t>
      </w:r>
      <w:r w:rsidR="00CB6BC0">
        <w:rPr>
          <w:rFonts w:ascii="Arial" w:hAnsi="Arial" w:cs="Arial"/>
        </w:rPr>
        <w:t xml:space="preserve"> </w:t>
      </w:r>
      <w:r w:rsidR="00081806">
        <w:rPr>
          <w:rFonts w:ascii="Arial" w:hAnsi="Arial" w:cs="Arial"/>
        </w:rPr>
        <w:t>2015</w:t>
      </w:r>
      <w:r w:rsidR="00F70DE0">
        <w:rPr>
          <w:rFonts w:ascii="Arial" w:hAnsi="Arial" w:cs="Arial"/>
        </w:rPr>
        <w:t xml:space="preserve">. </w:t>
      </w:r>
    </w:p>
    <w:p w:rsidR="00EE4AD3" w:rsidRDefault="00EE4AD3" w:rsidP="00F70DE0">
      <w:pPr>
        <w:jc w:val="both"/>
        <w:rPr>
          <w:rFonts w:ascii="Arial" w:hAnsi="Arial" w:cs="Arial"/>
        </w:rPr>
      </w:pPr>
    </w:p>
    <w:p w:rsidR="004478F8" w:rsidRDefault="004478F8" w:rsidP="00EE4AD3">
      <w:pPr>
        <w:jc w:val="both"/>
        <w:rPr>
          <w:rFonts w:ascii="Arial" w:hAnsi="Arial" w:cs="Arial"/>
          <w:highlight w:val="yellow"/>
        </w:rPr>
      </w:pPr>
      <w:r w:rsidRPr="004478F8">
        <w:rPr>
          <w:rFonts w:ascii="Arial" w:hAnsi="Arial" w:cs="Arial"/>
        </w:rPr>
        <w:t xml:space="preserve">Se </w:t>
      </w:r>
      <w:r w:rsidR="00113B74">
        <w:rPr>
          <w:rFonts w:ascii="Arial" w:hAnsi="Arial" w:cs="Arial"/>
        </w:rPr>
        <w:t>informa al Consejo</w:t>
      </w:r>
      <w:r w:rsidRPr="004478F8">
        <w:rPr>
          <w:rFonts w:ascii="Arial" w:hAnsi="Arial" w:cs="Arial"/>
        </w:rPr>
        <w:t xml:space="preserve"> que el </w:t>
      </w:r>
      <w:r w:rsidR="000642B7">
        <w:rPr>
          <w:rFonts w:ascii="Arial" w:hAnsi="Arial" w:cs="Arial"/>
        </w:rPr>
        <w:t xml:space="preserve">resultado del </w:t>
      </w:r>
      <w:r w:rsidRPr="004478F8">
        <w:rPr>
          <w:rFonts w:ascii="Arial" w:hAnsi="Arial" w:cs="Arial"/>
        </w:rPr>
        <w:t xml:space="preserve">componente </w:t>
      </w:r>
      <w:r w:rsidRPr="004478F8">
        <w:rPr>
          <w:rFonts w:ascii="Arial" w:hAnsi="Arial" w:cs="Arial"/>
          <w:i/>
        </w:rPr>
        <w:t>Estrategias para la penetración y/o diversificación de mercados internacionales para productos de Jalisco</w:t>
      </w:r>
      <w:r w:rsidR="000642B7">
        <w:rPr>
          <w:rFonts w:ascii="Arial" w:hAnsi="Arial" w:cs="Arial"/>
        </w:rPr>
        <w:t xml:space="preserve"> se manifiesta en cero debido a que </w:t>
      </w:r>
      <w:r w:rsidRPr="004478F8">
        <w:rPr>
          <w:rFonts w:ascii="Arial" w:hAnsi="Arial" w:cs="Arial"/>
        </w:rPr>
        <w:t xml:space="preserve">no fue posible su ejecución </w:t>
      </w:r>
      <w:r w:rsidR="000642B7">
        <w:rPr>
          <w:rFonts w:ascii="Arial" w:hAnsi="Arial" w:cs="Arial"/>
        </w:rPr>
        <w:t>como consecuencia de la aplicación de</w:t>
      </w:r>
      <w:r w:rsidRPr="004478F8">
        <w:rPr>
          <w:rFonts w:ascii="Arial" w:hAnsi="Arial" w:cs="Arial"/>
        </w:rPr>
        <w:t xml:space="preserve"> la Ley de Austeridad y Ahorro del Estado de Jalisco y sus Municipios, publicada en</w:t>
      </w:r>
      <w:r>
        <w:rPr>
          <w:rFonts w:ascii="Arial" w:hAnsi="Arial" w:cs="Arial"/>
        </w:rPr>
        <w:t xml:space="preserve"> noviembre de 2014, </w:t>
      </w:r>
      <w:r w:rsidR="000642B7">
        <w:rPr>
          <w:rFonts w:ascii="Arial" w:hAnsi="Arial" w:cs="Arial"/>
        </w:rPr>
        <w:t>la cual l</w:t>
      </w:r>
      <w:r>
        <w:rPr>
          <w:rFonts w:ascii="Arial" w:hAnsi="Arial" w:cs="Arial"/>
        </w:rPr>
        <w:t xml:space="preserve">imitó los gastos por servicios profesionales al 0.1% del presupuesto total, </w:t>
      </w:r>
      <w:r w:rsidR="000642B7">
        <w:rPr>
          <w:rFonts w:ascii="Arial" w:hAnsi="Arial" w:cs="Arial"/>
        </w:rPr>
        <w:t xml:space="preserve">siendo </w:t>
      </w:r>
      <w:r>
        <w:rPr>
          <w:rFonts w:ascii="Arial" w:hAnsi="Arial" w:cs="Arial"/>
        </w:rPr>
        <w:t xml:space="preserve">que </w:t>
      </w:r>
      <w:r w:rsidR="000642B7">
        <w:rPr>
          <w:rFonts w:ascii="Arial" w:hAnsi="Arial" w:cs="Arial"/>
        </w:rPr>
        <w:t>el</w:t>
      </w:r>
      <w:r w:rsidRPr="004478F8">
        <w:rPr>
          <w:rFonts w:ascii="Arial" w:hAnsi="Arial" w:cs="Arial"/>
        </w:rPr>
        <w:t xml:space="preserve"> costo principal </w:t>
      </w:r>
      <w:r w:rsidR="000642B7">
        <w:rPr>
          <w:rFonts w:ascii="Arial" w:hAnsi="Arial" w:cs="Arial"/>
        </w:rPr>
        <w:t xml:space="preserve">del componente </w:t>
      </w:r>
      <w:r w:rsidRPr="004478F8">
        <w:rPr>
          <w:rFonts w:ascii="Arial" w:hAnsi="Arial" w:cs="Arial"/>
        </w:rPr>
        <w:t>(presupuestado en</w:t>
      </w:r>
      <w:r>
        <w:rPr>
          <w:rFonts w:ascii="Arial" w:hAnsi="Arial" w:cs="Arial"/>
        </w:rPr>
        <w:t xml:space="preserve"> Septiembre de 2014) </w:t>
      </w:r>
      <w:r w:rsidRPr="004478F8">
        <w:rPr>
          <w:rFonts w:ascii="Arial" w:hAnsi="Arial" w:cs="Arial"/>
        </w:rPr>
        <w:t>correspond</w:t>
      </w:r>
      <w:r>
        <w:rPr>
          <w:rFonts w:ascii="Arial" w:hAnsi="Arial" w:cs="Arial"/>
        </w:rPr>
        <w:t>ía</w:t>
      </w:r>
      <w:r w:rsidRPr="004478F8">
        <w:rPr>
          <w:rFonts w:ascii="Arial" w:hAnsi="Arial" w:cs="Arial"/>
        </w:rPr>
        <w:t xml:space="preserve"> a la contratación de servicios profesionales en comercio exterior (partida 3331)</w:t>
      </w:r>
      <w:r>
        <w:rPr>
          <w:rFonts w:ascii="Arial" w:hAnsi="Arial" w:cs="Arial"/>
        </w:rPr>
        <w:t xml:space="preserve"> estimados en</w:t>
      </w:r>
      <w:r w:rsidRPr="004478F8">
        <w:rPr>
          <w:rFonts w:ascii="Arial" w:hAnsi="Arial" w:cs="Arial"/>
        </w:rPr>
        <w:t xml:space="preserve"> </w:t>
      </w:r>
      <w:r>
        <w:rPr>
          <w:rFonts w:ascii="Arial" w:hAnsi="Arial" w:cs="Arial"/>
        </w:rPr>
        <w:t>$</w:t>
      </w:r>
      <w:r w:rsidRPr="004478F8">
        <w:rPr>
          <w:rFonts w:ascii="Arial" w:hAnsi="Arial" w:cs="Arial"/>
        </w:rPr>
        <w:t>413,846.00 pesos</w:t>
      </w:r>
      <w:r>
        <w:rPr>
          <w:rFonts w:ascii="Arial" w:hAnsi="Arial" w:cs="Arial"/>
        </w:rPr>
        <w:t>.</w:t>
      </w:r>
    </w:p>
    <w:p w:rsidR="00EE4AD3" w:rsidRDefault="00EE4AD3" w:rsidP="00F70DE0">
      <w:pPr>
        <w:jc w:val="both"/>
        <w:rPr>
          <w:rFonts w:ascii="Arial" w:hAnsi="Arial" w:cs="Arial"/>
        </w:rPr>
      </w:pPr>
    </w:p>
    <w:p w:rsidR="00F70DE0" w:rsidRDefault="00F70DE0" w:rsidP="00F70DE0">
      <w:pPr>
        <w:jc w:val="both"/>
        <w:rPr>
          <w:rFonts w:ascii="Arial" w:hAnsi="Arial" w:cs="Arial"/>
          <w:b/>
          <w:bCs/>
        </w:rPr>
      </w:pPr>
      <w:r w:rsidRPr="00F96FD8">
        <w:rPr>
          <w:rFonts w:ascii="Arial" w:hAnsi="Arial" w:cs="Arial"/>
          <w:b/>
          <w:bCs/>
        </w:rPr>
        <w:t>ACUERDO:</w:t>
      </w:r>
      <w:r w:rsidRPr="00F96FD8">
        <w:rPr>
          <w:rFonts w:ascii="Arial" w:hAnsi="Arial" w:cs="Arial"/>
          <w:bCs/>
        </w:rPr>
        <w:t xml:space="preserve"> Una vez analizado y discutido el Informe Anual </w:t>
      </w:r>
      <w:r w:rsidR="00081806">
        <w:rPr>
          <w:rFonts w:ascii="Arial" w:hAnsi="Arial" w:cs="Arial"/>
          <w:bCs/>
        </w:rPr>
        <w:t>2015</w:t>
      </w:r>
      <w:r w:rsidRPr="00F96FD8">
        <w:rPr>
          <w:rFonts w:ascii="Arial" w:hAnsi="Arial" w:cs="Arial"/>
          <w:bCs/>
        </w:rPr>
        <w:t xml:space="preserve">, los miembros del Consejo lo aprueban por unanimidad, de conformidad con el artículo 13 fracción XI de la Ley Orgánica del Instituto de Fomento al Comercio Exterior del Estado de Jalisco, </w:t>
      </w:r>
      <w:r w:rsidRPr="00CE77E3">
        <w:rPr>
          <w:rFonts w:ascii="Arial" w:hAnsi="Arial" w:cs="Arial"/>
          <w:bCs/>
        </w:rPr>
        <w:t xml:space="preserve">ver </w:t>
      </w:r>
      <w:r w:rsidRPr="00CE77E3">
        <w:rPr>
          <w:rFonts w:ascii="Arial" w:hAnsi="Arial" w:cs="Arial"/>
          <w:b/>
          <w:bCs/>
        </w:rPr>
        <w:t>ANEXO 1</w:t>
      </w:r>
      <w:r w:rsidRPr="00CE77E3">
        <w:rPr>
          <w:rFonts w:ascii="Arial" w:hAnsi="Arial" w:cs="Arial"/>
          <w:bCs/>
        </w:rPr>
        <w:t>.</w:t>
      </w:r>
    </w:p>
    <w:p w:rsidR="00F70DE0" w:rsidRDefault="00F70DE0" w:rsidP="002F4078">
      <w:pPr>
        <w:jc w:val="both"/>
        <w:rPr>
          <w:rFonts w:ascii="Arial" w:hAnsi="Arial" w:cs="Arial"/>
        </w:rPr>
      </w:pPr>
    </w:p>
    <w:p w:rsidR="00E21A21" w:rsidRDefault="00F70DE0" w:rsidP="002F4078">
      <w:pPr>
        <w:jc w:val="both"/>
        <w:rPr>
          <w:rFonts w:ascii="Arial" w:hAnsi="Arial" w:cs="Arial"/>
        </w:rPr>
      </w:pPr>
      <w:r>
        <w:rPr>
          <w:rFonts w:ascii="Arial" w:hAnsi="Arial" w:cs="Arial"/>
          <w:b/>
        </w:rPr>
        <w:t>4</w:t>
      </w:r>
      <w:r w:rsidRPr="00D53ED2">
        <w:rPr>
          <w:rFonts w:ascii="Arial" w:hAnsi="Arial" w:cs="Arial"/>
          <w:b/>
        </w:rPr>
        <w:t xml:space="preserve">.- </w:t>
      </w:r>
      <w:r w:rsidR="00E21A21" w:rsidRPr="00E21A21">
        <w:rPr>
          <w:rFonts w:ascii="Arial" w:hAnsi="Arial" w:cs="Arial"/>
          <w:b/>
        </w:rPr>
        <w:t>Presentación de Estados Financieros y Cierre Presupuestal 2015</w:t>
      </w:r>
      <w:r>
        <w:rPr>
          <w:rFonts w:ascii="Arial" w:hAnsi="Arial" w:cs="Arial"/>
          <w:b/>
        </w:rPr>
        <w:t xml:space="preserve">. </w:t>
      </w:r>
      <w:r>
        <w:rPr>
          <w:rFonts w:ascii="Arial" w:hAnsi="Arial" w:cs="Arial"/>
        </w:rPr>
        <w:t xml:space="preserve">Continuando con el siguiente punto, </w:t>
      </w:r>
      <w:r w:rsidR="003B4371">
        <w:rPr>
          <w:rFonts w:ascii="Arial" w:hAnsi="Arial" w:cs="Arial"/>
        </w:rPr>
        <w:t>se presenta</w:t>
      </w:r>
      <w:r w:rsidR="00E21A21">
        <w:rPr>
          <w:rFonts w:ascii="Arial" w:hAnsi="Arial" w:cs="Arial"/>
        </w:rPr>
        <w:t xml:space="preserve">n los ingresos propios excedentes del año 2015 </w:t>
      </w:r>
      <w:r w:rsidR="00E21A21">
        <w:rPr>
          <w:rFonts w:ascii="Arial" w:hAnsi="Arial" w:cs="Arial"/>
          <w:color w:val="000000"/>
        </w:rPr>
        <w:t>pendientes de incorporar al presupuesto de ingresos y egresos 2015 por la cantidad de $</w:t>
      </w:r>
      <w:r w:rsidR="00E21A21" w:rsidRPr="00E21A21">
        <w:rPr>
          <w:rFonts w:ascii="Arial" w:hAnsi="Arial" w:cs="Arial"/>
          <w:color w:val="000000"/>
        </w:rPr>
        <w:t xml:space="preserve">96,141.26 </w:t>
      </w:r>
      <w:r w:rsidR="00E21A21">
        <w:rPr>
          <w:rFonts w:ascii="Arial" w:hAnsi="Arial" w:cs="Arial"/>
          <w:color w:val="000000"/>
        </w:rPr>
        <w:t xml:space="preserve">noventa y seis </w:t>
      </w:r>
      <w:r w:rsidR="00E21A21" w:rsidRPr="003420EF">
        <w:rPr>
          <w:rFonts w:ascii="Arial" w:hAnsi="Arial" w:cs="Arial"/>
          <w:color w:val="000000"/>
        </w:rPr>
        <w:t xml:space="preserve">mil </w:t>
      </w:r>
      <w:r w:rsidR="00E21A21">
        <w:rPr>
          <w:rFonts w:ascii="Arial" w:hAnsi="Arial" w:cs="Arial"/>
          <w:color w:val="000000"/>
        </w:rPr>
        <w:t>ciento cuarenta y un pesos 26</w:t>
      </w:r>
      <w:r w:rsidR="00E21A21" w:rsidRPr="003420EF">
        <w:rPr>
          <w:rFonts w:ascii="Arial" w:hAnsi="Arial" w:cs="Arial"/>
          <w:color w:val="000000"/>
        </w:rPr>
        <w:t>/100 m.n., desglosado de la siguiente manera</w:t>
      </w:r>
    </w:p>
    <w:p w:rsidR="003B4371" w:rsidRDefault="003B4371" w:rsidP="002F4078">
      <w:pPr>
        <w:jc w:val="both"/>
        <w:rPr>
          <w:rFonts w:ascii="Arial" w:hAnsi="Arial" w:cs="Arial"/>
        </w:rPr>
      </w:pPr>
    </w:p>
    <w:p w:rsidR="00E21A21" w:rsidRDefault="00E21A21" w:rsidP="00E21A21">
      <w:pPr>
        <w:jc w:val="center"/>
        <w:rPr>
          <w:rFonts w:ascii="Arial" w:hAnsi="Arial" w:cs="Arial"/>
        </w:rPr>
      </w:pPr>
      <w:r w:rsidRPr="00E21A21">
        <w:rPr>
          <w:rFonts w:ascii="Arial" w:hAnsi="Arial" w:cs="Arial"/>
          <w:noProof/>
          <w:lang w:val="es-MX" w:eastAsia="es-MX"/>
        </w:rPr>
        <w:drawing>
          <wp:inline distT="0" distB="0" distL="0" distR="0" wp14:anchorId="3FD61E57" wp14:editId="3FA0D309">
            <wp:extent cx="4026535" cy="1020943"/>
            <wp:effectExtent l="0" t="0" r="0" b="8255"/>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a:stretch>
                      <a:fillRect/>
                    </a:stretch>
                  </pic:blipFill>
                  <pic:spPr>
                    <a:xfrm>
                      <a:off x="0" y="0"/>
                      <a:ext cx="4083237" cy="1035320"/>
                    </a:xfrm>
                    <a:prstGeom prst="rect">
                      <a:avLst/>
                    </a:prstGeom>
                  </pic:spPr>
                </pic:pic>
              </a:graphicData>
            </a:graphic>
          </wp:inline>
        </w:drawing>
      </w:r>
    </w:p>
    <w:p w:rsidR="00F70DE0" w:rsidRDefault="00F70DE0" w:rsidP="00E236A4">
      <w:pPr>
        <w:jc w:val="center"/>
        <w:rPr>
          <w:rFonts w:ascii="Arial" w:hAnsi="Arial" w:cs="Arial"/>
        </w:rPr>
      </w:pPr>
    </w:p>
    <w:p w:rsidR="00910A8B" w:rsidRDefault="00910A8B" w:rsidP="003420EF">
      <w:pPr>
        <w:jc w:val="both"/>
        <w:rPr>
          <w:rFonts w:ascii="Arial" w:hAnsi="Arial" w:cs="Arial"/>
          <w:color w:val="000000"/>
        </w:rPr>
      </w:pPr>
    </w:p>
    <w:p w:rsidR="00910A8B" w:rsidRDefault="00910A8B" w:rsidP="003420EF">
      <w:pPr>
        <w:jc w:val="both"/>
        <w:rPr>
          <w:rFonts w:ascii="Arial" w:hAnsi="Arial" w:cs="Arial"/>
          <w:color w:val="000000"/>
        </w:rPr>
      </w:pPr>
    </w:p>
    <w:p w:rsidR="003420EF" w:rsidRDefault="00E21A21" w:rsidP="003420EF">
      <w:pPr>
        <w:jc w:val="both"/>
        <w:rPr>
          <w:rFonts w:ascii="Arial" w:hAnsi="Arial" w:cs="Arial"/>
          <w:color w:val="000000"/>
        </w:rPr>
      </w:pPr>
      <w:r>
        <w:rPr>
          <w:rFonts w:ascii="Arial" w:hAnsi="Arial" w:cs="Arial"/>
          <w:color w:val="000000"/>
        </w:rPr>
        <w:t>Y</w:t>
      </w:r>
      <w:r w:rsidR="00B34255">
        <w:rPr>
          <w:rFonts w:ascii="Arial" w:hAnsi="Arial" w:cs="Arial"/>
          <w:color w:val="000000"/>
        </w:rPr>
        <w:t xml:space="preserve">a </w:t>
      </w:r>
      <w:r w:rsidR="003420EF">
        <w:rPr>
          <w:rFonts w:ascii="Arial" w:hAnsi="Arial" w:cs="Arial"/>
          <w:color w:val="000000"/>
        </w:rPr>
        <w:t xml:space="preserve"> que los mismos no </w:t>
      </w:r>
      <w:r w:rsidR="009F3B11">
        <w:rPr>
          <w:rFonts w:ascii="Arial" w:hAnsi="Arial" w:cs="Arial"/>
          <w:color w:val="000000"/>
        </w:rPr>
        <w:t>están</w:t>
      </w:r>
      <w:r w:rsidR="003420EF">
        <w:rPr>
          <w:rFonts w:ascii="Arial" w:hAnsi="Arial" w:cs="Arial"/>
          <w:color w:val="000000"/>
        </w:rPr>
        <w:t xml:space="preserve"> contemplados dentro del presupuesto de ingresos inicial, </w:t>
      </w:r>
      <w:r w:rsidR="003420EF">
        <w:rPr>
          <w:rFonts w:ascii="Arial" w:hAnsi="Arial" w:cs="Arial"/>
        </w:rPr>
        <w:t xml:space="preserve">se solicita al Consejo apruebe </w:t>
      </w:r>
      <w:r>
        <w:rPr>
          <w:rFonts w:ascii="Arial" w:hAnsi="Arial" w:cs="Arial"/>
        </w:rPr>
        <w:t xml:space="preserve">realizar ampliación al presupuesto de </w:t>
      </w:r>
      <w:r w:rsidR="003420EF">
        <w:rPr>
          <w:rFonts w:ascii="Arial" w:hAnsi="Arial" w:cs="Arial"/>
        </w:rPr>
        <w:t>ingresos del ejercicio</w:t>
      </w:r>
      <w:r w:rsidR="00B34255">
        <w:rPr>
          <w:rFonts w:ascii="Arial" w:hAnsi="Arial" w:cs="Arial"/>
        </w:rPr>
        <w:t xml:space="preserve"> y considerarlos como remanente para su incorporación al presupuesto de egresos 201</w:t>
      </w:r>
      <w:r>
        <w:rPr>
          <w:rFonts w:ascii="Arial" w:hAnsi="Arial" w:cs="Arial"/>
        </w:rPr>
        <w:t>6</w:t>
      </w:r>
      <w:r w:rsidR="003420EF">
        <w:rPr>
          <w:rFonts w:ascii="Arial" w:hAnsi="Arial" w:cs="Arial"/>
          <w:bCs/>
        </w:rPr>
        <w:t>.</w:t>
      </w:r>
    </w:p>
    <w:p w:rsidR="003420EF" w:rsidRDefault="003420EF" w:rsidP="003420EF">
      <w:pPr>
        <w:jc w:val="both"/>
        <w:rPr>
          <w:rFonts w:ascii="Arial" w:hAnsi="Arial" w:cs="Arial"/>
        </w:rPr>
      </w:pPr>
    </w:p>
    <w:p w:rsidR="005E35DF" w:rsidRDefault="005E35DF" w:rsidP="005E35DF">
      <w:pPr>
        <w:jc w:val="both"/>
        <w:rPr>
          <w:rFonts w:ascii="Arial" w:hAnsi="Arial" w:cs="Arial"/>
          <w:color w:val="000000"/>
        </w:rPr>
      </w:pPr>
      <w:r>
        <w:rPr>
          <w:rFonts w:ascii="Arial" w:hAnsi="Arial" w:cs="Arial"/>
          <w:b/>
          <w:color w:val="000000"/>
        </w:rPr>
        <w:t xml:space="preserve">ACUERDO.- </w:t>
      </w:r>
      <w:r w:rsidRPr="00CB75C3">
        <w:rPr>
          <w:rFonts w:ascii="Arial" w:hAnsi="Arial" w:cs="Arial"/>
          <w:color w:val="000000"/>
        </w:rPr>
        <w:t>De</w:t>
      </w:r>
      <w:r>
        <w:rPr>
          <w:rFonts w:ascii="Arial" w:hAnsi="Arial" w:cs="Arial"/>
          <w:color w:val="000000"/>
        </w:rPr>
        <w:t xml:space="preserve"> </w:t>
      </w:r>
      <w:r w:rsidRPr="00CB75C3">
        <w:rPr>
          <w:rFonts w:ascii="Arial" w:hAnsi="Arial" w:cs="Arial"/>
          <w:color w:val="000000"/>
        </w:rPr>
        <w:t>conformidad</w:t>
      </w:r>
      <w:r>
        <w:rPr>
          <w:rFonts w:ascii="Arial" w:hAnsi="Arial" w:cs="Arial"/>
          <w:b/>
          <w:color w:val="000000"/>
        </w:rPr>
        <w:t xml:space="preserve"> </w:t>
      </w:r>
      <w:r>
        <w:rPr>
          <w:rFonts w:ascii="Arial" w:hAnsi="Arial" w:cs="Arial"/>
          <w:color w:val="000000"/>
        </w:rPr>
        <w:t xml:space="preserve">con </w:t>
      </w:r>
      <w:r>
        <w:rPr>
          <w:rFonts w:ascii="Arial" w:hAnsi="Arial" w:cs="Arial"/>
        </w:rPr>
        <w:t xml:space="preserve">los artículos </w:t>
      </w:r>
      <w:r>
        <w:rPr>
          <w:rFonts w:ascii="Arial" w:hAnsi="Arial" w:cs="Arial"/>
          <w:color w:val="000000"/>
        </w:rPr>
        <w:t>13 fracción I y</w:t>
      </w:r>
      <w:r w:rsidRPr="00CB75C3">
        <w:rPr>
          <w:rFonts w:ascii="Arial" w:hAnsi="Arial" w:cs="Arial"/>
        </w:rPr>
        <w:t xml:space="preserve"> 32 </w:t>
      </w:r>
      <w:proofErr w:type="spellStart"/>
      <w:r w:rsidRPr="00CB75C3">
        <w:rPr>
          <w:rFonts w:ascii="Arial" w:hAnsi="Arial" w:cs="Arial"/>
        </w:rPr>
        <w:t>fracc</w:t>
      </w:r>
      <w:proofErr w:type="spellEnd"/>
      <w:r w:rsidRPr="00CB75C3">
        <w:rPr>
          <w:rFonts w:ascii="Arial" w:hAnsi="Arial" w:cs="Arial"/>
        </w:rPr>
        <w:t xml:space="preserve">. II </w:t>
      </w:r>
      <w:r>
        <w:rPr>
          <w:rFonts w:ascii="Arial" w:hAnsi="Arial" w:cs="Arial"/>
        </w:rPr>
        <w:t>de la Ley Orgánica del Instituto de Fomento al Comercio Exterior del Estado de Jalisco, el artículo</w:t>
      </w:r>
      <w:r w:rsidRPr="00CB75C3">
        <w:rPr>
          <w:rFonts w:ascii="Arial" w:hAnsi="Arial" w:cs="Arial"/>
        </w:rPr>
        <w:t xml:space="preserve"> 33 Ley de Presupuesto, Contabilidad y Gasto Público</w:t>
      </w:r>
      <w:r>
        <w:rPr>
          <w:rFonts w:ascii="Arial" w:hAnsi="Arial" w:cs="Arial"/>
        </w:rPr>
        <w:t xml:space="preserve"> y la </w:t>
      </w:r>
      <w:r w:rsidRPr="00CB75C3">
        <w:rPr>
          <w:rFonts w:ascii="Arial" w:hAnsi="Arial" w:cs="Arial"/>
        </w:rPr>
        <w:t xml:space="preserve">Norma 38 </w:t>
      </w:r>
      <w:r>
        <w:rPr>
          <w:rFonts w:ascii="Arial" w:hAnsi="Arial" w:cs="Arial"/>
        </w:rPr>
        <w:t xml:space="preserve">del </w:t>
      </w:r>
      <w:r w:rsidRPr="00CB75C3">
        <w:rPr>
          <w:rFonts w:ascii="Arial" w:hAnsi="Arial" w:cs="Arial"/>
        </w:rPr>
        <w:t>Manual de Normas y Lineamientos Presupuestales</w:t>
      </w:r>
      <w:r>
        <w:rPr>
          <w:rFonts w:ascii="Arial" w:hAnsi="Arial" w:cs="Arial"/>
          <w:color w:val="000000"/>
        </w:rPr>
        <w:t xml:space="preserve">, se aprueba por unanimidad, la ampliación a la estimación de ingresos </w:t>
      </w:r>
      <w:r w:rsidR="00081806">
        <w:rPr>
          <w:rFonts w:ascii="Arial" w:hAnsi="Arial" w:cs="Arial"/>
          <w:color w:val="000000"/>
        </w:rPr>
        <w:t>2015</w:t>
      </w:r>
      <w:r>
        <w:rPr>
          <w:rFonts w:ascii="Arial" w:hAnsi="Arial" w:cs="Arial"/>
          <w:color w:val="000000"/>
        </w:rPr>
        <w:t xml:space="preserve"> por </w:t>
      </w:r>
      <w:r w:rsidR="00E21A21">
        <w:rPr>
          <w:rFonts w:ascii="Arial" w:hAnsi="Arial" w:cs="Arial"/>
          <w:color w:val="000000"/>
        </w:rPr>
        <w:t>los conceptos de venta de servicios y productos financieros</w:t>
      </w:r>
      <w:r>
        <w:rPr>
          <w:rFonts w:ascii="Arial" w:hAnsi="Arial" w:cs="Arial"/>
          <w:color w:val="000000"/>
        </w:rPr>
        <w:t xml:space="preserve">, por un valor total de </w:t>
      </w:r>
      <w:r w:rsidR="00E21A21">
        <w:rPr>
          <w:rFonts w:ascii="Arial" w:hAnsi="Arial" w:cs="Arial"/>
          <w:color w:val="000000"/>
        </w:rPr>
        <w:t>$</w:t>
      </w:r>
      <w:r w:rsidR="00E21A21" w:rsidRPr="00E21A21">
        <w:rPr>
          <w:rFonts w:ascii="Arial" w:hAnsi="Arial" w:cs="Arial"/>
          <w:color w:val="000000"/>
        </w:rPr>
        <w:t xml:space="preserve">96,141.26 </w:t>
      </w:r>
      <w:r w:rsidR="00E21A21">
        <w:rPr>
          <w:rFonts w:ascii="Arial" w:hAnsi="Arial" w:cs="Arial"/>
          <w:color w:val="000000"/>
        </w:rPr>
        <w:t xml:space="preserve">noventa y seis </w:t>
      </w:r>
      <w:r w:rsidR="00E21A21" w:rsidRPr="003420EF">
        <w:rPr>
          <w:rFonts w:ascii="Arial" w:hAnsi="Arial" w:cs="Arial"/>
          <w:color w:val="000000"/>
        </w:rPr>
        <w:t xml:space="preserve">mil </w:t>
      </w:r>
      <w:r w:rsidR="00E21A21">
        <w:rPr>
          <w:rFonts w:ascii="Arial" w:hAnsi="Arial" w:cs="Arial"/>
          <w:color w:val="000000"/>
        </w:rPr>
        <w:t>ciento cuarenta y un pesos 26</w:t>
      </w:r>
      <w:r w:rsidR="00E21A21" w:rsidRPr="003420EF">
        <w:rPr>
          <w:rFonts w:ascii="Arial" w:hAnsi="Arial" w:cs="Arial"/>
          <w:color w:val="000000"/>
        </w:rPr>
        <w:t>/100 m.n</w:t>
      </w:r>
      <w:r>
        <w:rPr>
          <w:rFonts w:ascii="Arial" w:hAnsi="Arial" w:cs="Arial"/>
          <w:color w:val="000000"/>
        </w:rPr>
        <w:t>.</w:t>
      </w:r>
      <w:r w:rsidR="00F53A41">
        <w:rPr>
          <w:rFonts w:ascii="Arial" w:hAnsi="Arial" w:cs="Arial"/>
          <w:color w:val="000000"/>
        </w:rPr>
        <w:t>, así como su aplicación en el presupuesto de egresos a la partida 5111 Muebles de oficina y estantería.</w:t>
      </w:r>
    </w:p>
    <w:p w:rsidR="00052B51" w:rsidRDefault="00052B51" w:rsidP="005E35DF">
      <w:pPr>
        <w:jc w:val="both"/>
        <w:rPr>
          <w:rFonts w:ascii="Arial" w:hAnsi="Arial" w:cs="Arial"/>
          <w:b/>
          <w:bCs/>
        </w:rPr>
      </w:pPr>
    </w:p>
    <w:p w:rsidR="00E21A21" w:rsidRDefault="00E21A21" w:rsidP="00BE6163">
      <w:pPr>
        <w:jc w:val="both"/>
        <w:rPr>
          <w:rFonts w:ascii="Arial" w:hAnsi="Arial" w:cs="Arial"/>
          <w:color w:val="000000"/>
        </w:rPr>
      </w:pPr>
      <w:r>
        <w:rPr>
          <w:rFonts w:ascii="Arial" w:hAnsi="Arial" w:cs="Arial"/>
          <w:color w:val="000000"/>
        </w:rPr>
        <w:t>Siendo así,</w:t>
      </w:r>
      <w:r w:rsidR="0069252A">
        <w:rPr>
          <w:rFonts w:ascii="Arial" w:hAnsi="Arial" w:cs="Arial"/>
          <w:color w:val="000000"/>
        </w:rPr>
        <w:t xml:space="preserve"> se </w:t>
      </w:r>
      <w:r>
        <w:rPr>
          <w:rFonts w:ascii="Arial" w:hAnsi="Arial" w:cs="Arial"/>
          <w:color w:val="000000"/>
        </w:rPr>
        <w:t xml:space="preserve">procede con la </w:t>
      </w:r>
      <w:r w:rsidR="0069252A">
        <w:rPr>
          <w:rFonts w:ascii="Arial" w:hAnsi="Arial" w:cs="Arial"/>
          <w:color w:val="000000"/>
        </w:rPr>
        <w:t>presenta</w:t>
      </w:r>
      <w:r>
        <w:rPr>
          <w:rFonts w:ascii="Arial" w:hAnsi="Arial" w:cs="Arial"/>
          <w:color w:val="000000"/>
        </w:rPr>
        <w:t>ción de</w:t>
      </w:r>
      <w:r w:rsidR="0069252A">
        <w:rPr>
          <w:rFonts w:ascii="Arial" w:hAnsi="Arial" w:cs="Arial"/>
          <w:color w:val="000000"/>
        </w:rPr>
        <w:t xml:space="preserve"> la información fina</w:t>
      </w:r>
      <w:r w:rsidR="006722DE">
        <w:rPr>
          <w:rFonts w:ascii="Arial" w:hAnsi="Arial" w:cs="Arial"/>
          <w:color w:val="000000"/>
        </w:rPr>
        <w:t>ncier</w:t>
      </w:r>
      <w:r>
        <w:rPr>
          <w:rFonts w:ascii="Arial" w:hAnsi="Arial" w:cs="Arial"/>
          <w:color w:val="000000"/>
        </w:rPr>
        <w:t xml:space="preserve">a, presupuestal y programática </w:t>
      </w:r>
      <w:r w:rsidR="0069252A">
        <w:rPr>
          <w:rFonts w:ascii="Arial" w:hAnsi="Arial" w:cs="Arial"/>
          <w:color w:val="000000"/>
        </w:rPr>
        <w:t xml:space="preserve">correspondiente al ejercicio </w:t>
      </w:r>
      <w:r w:rsidR="00081806">
        <w:rPr>
          <w:rFonts w:ascii="Arial" w:hAnsi="Arial" w:cs="Arial"/>
          <w:color w:val="000000"/>
        </w:rPr>
        <w:t>2015</w:t>
      </w:r>
      <w:r w:rsidR="00BE6163">
        <w:rPr>
          <w:rFonts w:ascii="Arial" w:hAnsi="Arial" w:cs="Arial"/>
          <w:color w:val="000000"/>
        </w:rPr>
        <w:t xml:space="preserve"> </w:t>
      </w:r>
      <w:r w:rsidR="00BE6163" w:rsidRPr="00910A8B">
        <w:rPr>
          <w:rFonts w:ascii="Arial" w:hAnsi="Arial" w:cs="Arial"/>
          <w:color w:val="000000"/>
        </w:rPr>
        <w:t>(</w:t>
      </w:r>
      <w:r w:rsidR="00BE6163" w:rsidRPr="00910A8B">
        <w:rPr>
          <w:rFonts w:ascii="Arial" w:hAnsi="Arial" w:cs="Arial"/>
          <w:b/>
          <w:color w:val="000000"/>
        </w:rPr>
        <w:t>ANEXOS 2, 3, 4, 5, 6, y 7</w:t>
      </w:r>
      <w:r w:rsidR="00BE6163" w:rsidRPr="0069252A">
        <w:rPr>
          <w:rFonts w:ascii="Arial" w:hAnsi="Arial" w:cs="Arial"/>
          <w:color w:val="000000"/>
        </w:rPr>
        <w:t>)</w:t>
      </w:r>
      <w:r w:rsidR="00497A25">
        <w:rPr>
          <w:rFonts w:ascii="Arial" w:hAnsi="Arial" w:cs="Arial"/>
          <w:color w:val="000000"/>
        </w:rPr>
        <w:t>.</w:t>
      </w:r>
    </w:p>
    <w:p w:rsidR="00E21A21" w:rsidRDefault="00E21A21" w:rsidP="0007370A">
      <w:pPr>
        <w:jc w:val="both"/>
        <w:rPr>
          <w:rFonts w:ascii="Arial" w:hAnsi="Arial" w:cs="Arial"/>
          <w:color w:val="000000"/>
        </w:rPr>
      </w:pPr>
    </w:p>
    <w:p w:rsidR="00965FA1" w:rsidRDefault="0069252A" w:rsidP="0007370A">
      <w:pPr>
        <w:jc w:val="both"/>
        <w:rPr>
          <w:rFonts w:ascii="Arial" w:hAnsi="Arial" w:cs="Arial"/>
          <w:color w:val="000000"/>
        </w:rPr>
      </w:pPr>
      <w:r w:rsidRPr="006722DE">
        <w:rPr>
          <w:rFonts w:ascii="Arial" w:hAnsi="Arial" w:cs="Arial"/>
          <w:b/>
          <w:color w:val="000000"/>
        </w:rPr>
        <w:t>ACUERDO:</w:t>
      </w:r>
      <w:r w:rsidRPr="0069252A">
        <w:rPr>
          <w:rFonts w:ascii="Arial" w:hAnsi="Arial" w:cs="Arial"/>
          <w:color w:val="000000"/>
        </w:rPr>
        <w:t xml:space="preserve"> Una vez analizad</w:t>
      </w:r>
      <w:r w:rsidR="00BE6163">
        <w:rPr>
          <w:rFonts w:ascii="Arial" w:hAnsi="Arial" w:cs="Arial"/>
          <w:color w:val="000000"/>
        </w:rPr>
        <w:t>a la información financiera,</w:t>
      </w:r>
      <w:r w:rsidR="00D5089E">
        <w:rPr>
          <w:rFonts w:ascii="Arial" w:hAnsi="Arial" w:cs="Arial"/>
          <w:color w:val="000000"/>
        </w:rPr>
        <w:t xml:space="preserve"> presupuestal</w:t>
      </w:r>
      <w:r w:rsidR="00BE6163">
        <w:rPr>
          <w:rFonts w:ascii="Arial" w:hAnsi="Arial" w:cs="Arial"/>
          <w:color w:val="000000"/>
        </w:rPr>
        <w:t xml:space="preserve"> y programática</w:t>
      </w:r>
      <w:r w:rsidRPr="0069252A">
        <w:rPr>
          <w:rFonts w:ascii="Arial" w:hAnsi="Arial" w:cs="Arial"/>
          <w:color w:val="000000"/>
        </w:rPr>
        <w:t xml:space="preserve">, los miembros del Consejo aprueban por unanimidad </w:t>
      </w:r>
      <w:r w:rsidR="00603D0D" w:rsidRPr="00603D0D">
        <w:rPr>
          <w:rFonts w:ascii="Arial" w:hAnsi="Arial" w:cs="Arial"/>
          <w:color w:val="000000"/>
        </w:rPr>
        <w:t>los estados financieros</w:t>
      </w:r>
      <w:r w:rsidR="005D27DC">
        <w:rPr>
          <w:rFonts w:ascii="Arial" w:hAnsi="Arial" w:cs="Arial"/>
          <w:color w:val="000000"/>
        </w:rPr>
        <w:t>,</w:t>
      </w:r>
      <w:r w:rsidR="00603D0D" w:rsidRPr="00603D0D">
        <w:rPr>
          <w:rFonts w:ascii="Arial" w:hAnsi="Arial" w:cs="Arial"/>
          <w:color w:val="000000"/>
        </w:rPr>
        <w:t xml:space="preserve"> presupues</w:t>
      </w:r>
      <w:r w:rsidR="00603D0D">
        <w:rPr>
          <w:rFonts w:ascii="Arial" w:hAnsi="Arial" w:cs="Arial"/>
          <w:color w:val="000000"/>
        </w:rPr>
        <w:t>tales</w:t>
      </w:r>
      <w:r w:rsidR="005D27DC">
        <w:rPr>
          <w:rFonts w:ascii="Arial" w:hAnsi="Arial" w:cs="Arial"/>
          <w:color w:val="000000"/>
        </w:rPr>
        <w:t xml:space="preserve"> y programáticos</w:t>
      </w:r>
      <w:r w:rsidR="00603D0D">
        <w:rPr>
          <w:rFonts w:ascii="Arial" w:hAnsi="Arial" w:cs="Arial"/>
          <w:color w:val="000000"/>
        </w:rPr>
        <w:t xml:space="preserve"> al 31 de diciembre de </w:t>
      </w:r>
      <w:r w:rsidR="00081806">
        <w:rPr>
          <w:rFonts w:ascii="Arial" w:hAnsi="Arial" w:cs="Arial"/>
          <w:color w:val="000000"/>
        </w:rPr>
        <w:t>2015</w:t>
      </w:r>
      <w:r w:rsidR="00603D0D">
        <w:rPr>
          <w:rFonts w:ascii="Arial" w:hAnsi="Arial" w:cs="Arial"/>
          <w:color w:val="000000"/>
        </w:rPr>
        <w:t xml:space="preserve"> </w:t>
      </w:r>
      <w:r w:rsidRPr="00910A8B">
        <w:rPr>
          <w:rFonts w:ascii="Arial" w:hAnsi="Arial" w:cs="Arial"/>
          <w:color w:val="000000"/>
        </w:rPr>
        <w:t>(</w:t>
      </w:r>
      <w:r w:rsidRPr="00910A8B">
        <w:rPr>
          <w:rFonts w:ascii="Arial" w:hAnsi="Arial" w:cs="Arial"/>
          <w:b/>
          <w:color w:val="000000"/>
        </w:rPr>
        <w:t>ANEXO</w:t>
      </w:r>
      <w:r w:rsidR="0019107E" w:rsidRPr="00910A8B">
        <w:rPr>
          <w:rFonts w:ascii="Arial" w:hAnsi="Arial" w:cs="Arial"/>
          <w:b/>
          <w:color w:val="000000"/>
        </w:rPr>
        <w:t>S</w:t>
      </w:r>
      <w:r w:rsidRPr="00910A8B">
        <w:rPr>
          <w:rFonts w:ascii="Arial" w:hAnsi="Arial" w:cs="Arial"/>
          <w:b/>
          <w:color w:val="000000"/>
        </w:rPr>
        <w:t xml:space="preserve"> </w:t>
      </w:r>
      <w:r w:rsidR="00A662BD" w:rsidRPr="00910A8B">
        <w:rPr>
          <w:rFonts w:ascii="Arial" w:hAnsi="Arial" w:cs="Arial"/>
          <w:b/>
          <w:color w:val="000000"/>
        </w:rPr>
        <w:t>2</w:t>
      </w:r>
      <w:r w:rsidR="0019107E" w:rsidRPr="00910A8B">
        <w:rPr>
          <w:rFonts w:ascii="Arial" w:hAnsi="Arial" w:cs="Arial"/>
          <w:b/>
          <w:color w:val="000000"/>
        </w:rPr>
        <w:t>, 3</w:t>
      </w:r>
      <w:r w:rsidR="002A117B" w:rsidRPr="00910A8B">
        <w:rPr>
          <w:rFonts w:ascii="Arial" w:hAnsi="Arial" w:cs="Arial"/>
          <w:b/>
          <w:color w:val="000000"/>
        </w:rPr>
        <w:t>, 4, 5, 6, y</w:t>
      </w:r>
      <w:r w:rsidR="0019107E" w:rsidRPr="00910A8B">
        <w:rPr>
          <w:rFonts w:ascii="Arial" w:hAnsi="Arial" w:cs="Arial"/>
          <w:b/>
          <w:color w:val="000000"/>
        </w:rPr>
        <w:t xml:space="preserve"> </w:t>
      </w:r>
      <w:r w:rsidR="002A117B" w:rsidRPr="00910A8B">
        <w:rPr>
          <w:rFonts w:ascii="Arial" w:hAnsi="Arial" w:cs="Arial"/>
          <w:b/>
          <w:color w:val="000000"/>
        </w:rPr>
        <w:t>7</w:t>
      </w:r>
      <w:r w:rsidRPr="0069252A">
        <w:rPr>
          <w:rFonts w:ascii="Arial" w:hAnsi="Arial" w:cs="Arial"/>
          <w:color w:val="000000"/>
        </w:rPr>
        <w:t xml:space="preserve">), </w:t>
      </w:r>
      <w:r w:rsidR="005D27DC">
        <w:rPr>
          <w:rFonts w:ascii="Arial" w:hAnsi="Arial" w:cs="Arial"/>
          <w:color w:val="000000"/>
        </w:rPr>
        <w:t xml:space="preserve">asimismo se aprueba </w:t>
      </w:r>
      <w:r w:rsidRPr="0069252A">
        <w:rPr>
          <w:rFonts w:ascii="Arial" w:hAnsi="Arial" w:cs="Arial"/>
          <w:color w:val="000000"/>
        </w:rPr>
        <w:t>la incorporación de</w:t>
      </w:r>
      <w:r w:rsidR="00603D0D">
        <w:rPr>
          <w:rFonts w:ascii="Arial" w:hAnsi="Arial" w:cs="Arial"/>
          <w:color w:val="000000"/>
        </w:rPr>
        <w:t xml:space="preserve"> </w:t>
      </w:r>
      <w:r w:rsidRPr="0069252A">
        <w:rPr>
          <w:rFonts w:ascii="Arial" w:hAnsi="Arial" w:cs="Arial"/>
          <w:color w:val="000000"/>
        </w:rPr>
        <w:t>l</w:t>
      </w:r>
      <w:r w:rsidR="00603D0D">
        <w:rPr>
          <w:rFonts w:ascii="Arial" w:hAnsi="Arial" w:cs="Arial"/>
          <w:color w:val="000000"/>
        </w:rPr>
        <w:t>os</w:t>
      </w:r>
      <w:r w:rsidRPr="0069252A">
        <w:rPr>
          <w:rFonts w:ascii="Arial" w:hAnsi="Arial" w:cs="Arial"/>
          <w:color w:val="000000"/>
        </w:rPr>
        <w:t xml:space="preserve"> remanente</w:t>
      </w:r>
      <w:r w:rsidR="00603D0D">
        <w:rPr>
          <w:rFonts w:ascii="Arial" w:hAnsi="Arial" w:cs="Arial"/>
          <w:color w:val="000000"/>
        </w:rPr>
        <w:t>s</w:t>
      </w:r>
      <w:r w:rsidRPr="0069252A">
        <w:rPr>
          <w:rFonts w:ascii="Arial" w:hAnsi="Arial" w:cs="Arial"/>
          <w:color w:val="000000"/>
        </w:rPr>
        <w:t xml:space="preserve"> del ejercicio 201</w:t>
      </w:r>
      <w:r w:rsidR="005D27DC">
        <w:rPr>
          <w:rFonts w:ascii="Arial" w:hAnsi="Arial" w:cs="Arial"/>
          <w:color w:val="000000"/>
        </w:rPr>
        <w:t>5</w:t>
      </w:r>
      <w:r w:rsidR="00603D0D">
        <w:rPr>
          <w:rFonts w:ascii="Arial" w:hAnsi="Arial" w:cs="Arial"/>
          <w:color w:val="000000"/>
        </w:rPr>
        <w:t xml:space="preserve"> y anteriores </w:t>
      </w:r>
      <w:r w:rsidR="006722DE">
        <w:rPr>
          <w:rFonts w:ascii="Arial" w:hAnsi="Arial" w:cs="Arial"/>
          <w:color w:val="000000"/>
        </w:rPr>
        <w:t>al Presupuesto de Egresos 201</w:t>
      </w:r>
      <w:r w:rsidR="005D27DC">
        <w:rPr>
          <w:rFonts w:ascii="Arial" w:hAnsi="Arial" w:cs="Arial"/>
          <w:color w:val="000000"/>
        </w:rPr>
        <w:t>6</w:t>
      </w:r>
      <w:r w:rsidR="00A662BD">
        <w:rPr>
          <w:rFonts w:ascii="Arial" w:hAnsi="Arial" w:cs="Arial"/>
          <w:color w:val="000000"/>
        </w:rPr>
        <w:t xml:space="preserve">. </w:t>
      </w:r>
    </w:p>
    <w:p w:rsidR="00752E35" w:rsidRPr="00952CF0" w:rsidRDefault="00752E35" w:rsidP="00952CF0">
      <w:pPr>
        <w:jc w:val="both"/>
        <w:rPr>
          <w:rFonts w:ascii="Arial" w:hAnsi="Arial" w:cs="Arial"/>
        </w:rPr>
      </w:pPr>
    </w:p>
    <w:p w:rsidR="00207FB8" w:rsidRDefault="005D27DC" w:rsidP="00207FB8">
      <w:pPr>
        <w:jc w:val="both"/>
        <w:rPr>
          <w:rFonts w:ascii="Arial" w:hAnsi="Arial" w:cs="Arial"/>
        </w:rPr>
      </w:pPr>
      <w:r>
        <w:rPr>
          <w:rFonts w:ascii="Arial" w:hAnsi="Arial" w:cs="Arial"/>
          <w:b/>
        </w:rPr>
        <w:t>5</w:t>
      </w:r>
      <w:r w:rsidR="00952CF0" w:rsidRPr="00FD418F">
        <w:rPr>
          <w:rFonts w:ascii="Arial" w:hAnsi="Arial" w:cs="Arial"/>
          <w:b/>
        </w:rPr>
        <w:t xml:space="preserve">.- </w:t>
      </w:r>
      <w:r w:rsidR="003B44C5" w:rsidRPr="003B44C5">
        <w:rPr>
          <w:rFonts w:ascii="Arial" w:hAnsi="Arial" w:cs="Arial"/>
          <w:b/>
        </w:rPr>
        <w:t>Programa Anual de Trabajo 201</w:t>
      </w:r>
      <w:r>
        <w:rPr>
          <w:rFonts w:ascii="Arial" w:hAnsi="Arial" w:cs="Arial"/>
          <w:b/>
        </w:rPr>
        <w:t>6</w:t>
      </w:r>
      <w:r w:rsidR="00D41988">
        <w:rPr>
          <w:rFonts w:ascii="Arial" w:hAnsi="Arial" w:cs="Arial"/>
          <w:b/>
        </w:rPr>
        <w:t>.</w:t>
      </w:r>
      <w:r w:rsidR="00D41988">
        <w:rPr>
          <w:rFonts w:ascii="Arial" w:hAnsi="Arial" w:cs="Arial"/>
        </w:rPr>
        <w:t xml:space="preserve"> </w:t>
      </w:r>
      <w:r w:rsidR="003B44C5" w:rsidRPr="003B44C5">
        <w:rPr>
          <w:rFonts w:ascii="Arial" w:hAnsi="Arial" w:cs="Arial"/>
        </w:rPr>
        <w:t xml:space="preserve">En desahogo del punto </w:t>
      </w:r>
      <w:r>
        <w:rPr>
          <w:rFonts w:ascii="Arial" w:hAnsi="Arial" w:cs="Arial"/>
        </w:rPr>
        <w:t>5</w:t>
      </w:r>
      <w:r w:rsidR="003B44C5" w:rsidRPr="003B44C5">
        <w:rPr>
          <w:rFonts w:ascii="Arial" w:hAnsi="Arial" w:cs="Arial"/>
        </w:rPr>
        <w:t xml:space="preserve"> del orden del día, el Lic. Rubén Reséndiz Pérez, Gerente General de Instituto, presen</w:t>
      </w:r>
      <w:r w:rsidR="003B44C5">
        <w:rPr>
          <w:rFonts w:ascii="Arial" w:hAnsi="Arial" w:cs="Arial"/>
        </w:rPr>
        <w:t xml:space="preserve">ta ante el Consejo, el </w:t>
      </w:r>
      <w:r w:rsidR="00207FB8">
        <w:rPr>
          <w:rFonts w:ascii="Arial" w:hAnsi="Arial" w:cs="Arial"/>
        </w:rPr>
        <w:t>Programa Anual de Trabajo 201</w:t>
      </w:r>
      <w:r>
        <w:rPr>
          <w:rFonts w:ascii="Arial" w:hAnsi="Arial" w:cs="Arial"/>
        </w:rPr>
        <w:t>6</w:t>
      </w:r>
      <w:r w:rsidR="00207FB8">
        <w:rPr>
          <w:rFonts w:ascii="Arial" w:hAnsi="Arial" w:cs="Arial"/>
        </w:rPr>
        <w:t xml:space="preserve"> y sus metas</w:t>
      </w:r>
      <w:r w:rsidR="00207FB8" w:rsidRPr="00453B8C">
        <w:rPr>
          <w:rFonts w:ascii="Arial" w:hAnsi="Arial" w:cs="Arial"/>
        </w:rPr>
        <w:t>:</w:t>
      </w:r>
    </w:p>
    <w:p w:rsidR="00207FB8" w:rsidRDefault="00207FB8" w:rsidP="00207FB8">
      <w:pPr>
        <w:jc w:val="both"/>
        <w:rPr>
          <w:rFonts w:ascii="Arial" w:hAnsi="Arial" w:cs="Arial"/>
        </w:rPr>
      </w:pPr>
    </w:p>
    <w:p w:rsidR="005D27DC" w:rsidRDefault="005D27DC" w:rsidP="005D27DC">
      <w:pPr>
        <w:jc w:val="both"/>
        <w:rPr>
          <w:rFonts w:ascii="Arial" w:hAnsi="Arial" w:cs="Arial"/>
        </w:rPr>
      </w:pPr>
      <w:r>
        <w:rPr>
          <w:rFonts w:ascii="Arial" w:hAnsi="Arial" w:cs="Arial"/>
        </w:rPr>
        <w:t xml:space="preserve">Programa presupuestario 248 </w:t>
      </w:r>
      <w:r w:rsidRPr="005D27DC">
        <w:rPr>
          <w:rFonts w:ascii="Arial" w:hAnsi="Arial" w:cs="Arial"/>
        </w:rPr>
        <w:t xml:space="preserve">Programa Estratégico para el Fomento al Comercio </w:t>
      </w:r>
      <w:r>
        <w:rPr>
          <w:rFonts w:ascii="Arial" w:hAnsi="Arial" w:cs="Arial"/>
        </w:rPr>
        <w:t>E</w:t>
      </w:r>
      <w:r w:rsidRPr="005D27DC">
        <w:rPr>
          <w:rFonts w:ascii="Arial" w:hAnsi="Arial" w:cs="Arial"/>
        </w:rPr>
        <w:t>xterior y Atracción de la Inversión</w:t>
      </w:r>
      <w:r>
        <w:rPr>
          <w:rFonts w:ascii="Arial" w:hAnsi="Arial" w:cs="Arial"/>
        </w:rPr>
        <w:t>, f</w:t>
      </w:r>
      <w:r w:rsidRPr="005D27DC">
        <w:rPr>
          <w:rFonts w:ascii="Arial" w:hAnsi="Arial" w:cs="Arial"/>
        </w:rPr>
        <w:t>in:</w:t>
      </w:r>
      <w:r>
        <w:rPr>
          <w:rFonts w:ascii="Arial" w:hAnsi="Arial" w:cs="Arial"/>
        </w:rPr>
        <w:t xml:space="preserve"> </w:t>
      </w:r>
      <w:r w:rsidRPr="005D27DC">
        <w:rPr>
          <w:rFonts w:ascii="Arial" w:hAnsi="Arial" w:cs="Arial"/>
        </w:rPr>
        <w:t>Contribuir al crecimiento de las exportaciones y de la inversión extranjera mediante el fomento de una cultura exportadora, el desarrollo y fortalecimiento de exportadores. Además de la promoción del Estado de Jalisco en los mercados internacionales</w:t>
      </w:r>
      <w:r>
        <w:rPr>
          <w:rFonts w:ascii="Arial" w:hAnsi="Arial" w:cs="Arial"/>
        </w:rPr>
        <w:t>:</w:t>
      </w:r>
    </w:p>
    <w:p w:rsidR="005D27DC" w:rsidRDefault="005D27DC" w:rsidP="005D27DC">
      <w:pPr>
        <w:jc w:val="both"/>
        <w:rPr>
          <w:rFonts w:ascii="Arial" w:hAnsi="Arial" w:cs="Arial"/>
        </w:rPr>
      </w:pPr>
      <w:r w:rsidRPr="005D27DC">
        <w:rPr>
          <w:rFonts w:ascii="Arial" w:hAnsi="Arial" w:cs="Arial"/>
          <w:noProof/>
          <w:lang w:val="es-MX" w:eastAsia="es-MX"/>
        </w:rPr>
        <w:lastRenderedPageBreak/>
        <w:drawing>
          <wp:inline distT="0" distB="0" distL="0" distR="0" wp14:anchorId="0B729585" wp14:editId="6C45AFE5">
            <wp:extent cx="6030595" cy="3503295"/>
            <wp:effectExtent l="0" t="0" r="8255" b="1905"/>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0595" cy="3503295"/>
                    </a:xfrm>
                    <a:prstGeom prst="rect">
                      <a:avLst/>
                    </a:prstGeom>
                    <a:noFill/>
                    <a:ln>
                      <a:noFill/>
                    </a:ln>
                    <a:extLst/>
                  </pic:spPr>
                </pic:pic>
              </a:graphicData>
            </a:graphic>
          </wp:inline>
        </w:drawing>
      </w:r>
    </w:p>
    <w:p w:rsidR="00207FB8" w:rsidRDefault="00207FB8" w:rsidP="00207FB8">
      <w:pPr>
        <w:jc w:val="both"/>
        <w:rPr>
          <w:rFonts w:ascii="Arial" w:hAnsi="Arial" w:cs="Arial"/>
        </w:rPr>
      </w:pPr>
    </w:p>
    <w:p w:rsidR="005D27DC" w:rsidRDefault="005D27DC" w:rsidP="005D27DC">
      <w:pPr>
        <w:jc w:val="both"/>
        <w:rPr>
          <w:rFonts w:ascii="Arial" w:hAnsi="Arial" w:cs="Arial"/>
        </w:rPr>
      </w:pPr>
      <w:r>
        <w:rPr>
          <w:rFonts w:ascii="Arial" w:hAnsi="Arial" w:cs="Arial"/>
        </w:rPr>
        <w:t>Programa Jalisco Competitivo 2016:</w:t>
      </w:r>
    </w:p>
    <w:p w:rsidR="005D27DC" w:rsidRDefault="005D27DC" w:rsidP="005D27DC">
      <w:pPr>
        <w:jc w:val="both"/>
        <w:rPr>
          <w:rFonts w:ascii="Arial" w:hAnsi="Arial" w:cs="Arial"/>
        </w:rPr>
      </w:pPr>
    </w:p>
    <w:p w:rsidR="005D27DC" w:rsidRDefault="005D27DC" w:rsidP="005D27DC">
      <w:pPr>
        <w:pStyle w:val="Prrafodelista"/>
        <w:numPr>
          <w:ilvl w:val="0"/>
          <w:numId w:val="18"/>
        </w:numPr>
        <w:jc w:val="both"/>
        <w:rPr>
          <w:rFonts w:ascii="Arial" w:hAnsi="Arial" w:cs="Arial"/>
        </w:rPr>
      </w:pPr>
      <w:r w:rsidRPr="005D27DC">
        <w:rPr>
          <w:rFonts w:ascii="Arial" w:hAnsi="Arial" w:cs="Arial"/>
        </w:rPr>
        <w:t>Apoyar 20 Proyectos a través de Convocatoria</w:t>
      </w:r>
    </w:p>
    <w:p w:rsidR="005D27DC" w:rsidRDefault="005D27DC" w:rsidP="005D27DC">
      <w:pPr>
        <w:pStyle w:val="Prrafodelista"/>
        <w:numPr>
          <w:ilvl w:val="0"/>
          <w:numId w:val="18"/>
        </w:numPr>
        <w:jc w:val="both"/>
        <w:rPr>
          <w:rFonts w:ascii="Arial" w:hAnsi="Arial" w:cs="Arial"/>
        </w:rPr>
      </w:pPr>
      <w:r w:rsidRPr="005D27DC">
        <w:rPr>
          <w:rFonts w:ascii="Arial" w:hAnsi="Arial" w:cs="Arial"/>
        </w:rPr>
        <w:t>Presentar 10 proyectos a solicitud</w:t>
      </w:r>
      <w:r>
        <w:rPr>
          <w:rFonts w:ascii="Arial" w:hAnsi="Arial" w:cs="Arial"/>
        </w:rPr>
        <w:t xml:space="preserve"> de </w:t>
      </w:r>
      <w:proofErr w:type="spellStart"/>
      <w:r>
        <w:rPr>
          <w:rFonts w:ascii="Arial" w:hAnsi="Arial" w:cs="Arial"/>
        </w:rPr>
        <w:t>Jaltrade</w:t>
      </w:r>
      <w:proofErr w:type="spellEnd"/>
      <w:r>
        <w:rPr>
          <w:rFonts w:ascii="Arial" w:hAnsi="Arial" w:cs="Arial"/>
        </w:rPr>
        <w:t xml:space="preserve"> ante el Comité Técnico</w:t>
      </w:r>
    </w:p>
    <w:p w:rsidR="005D27DC" w:rsidRPr="00453B8C" w:rsidRDefault="005D27DC" w:rsidP="00207FB8">
      <w:pPr>
        <w:jc w:val="both"/>
        <w:rPr>
          <w:rFonts w:ascii="Arial" w:hAnsi="Arial" w:cs="Arial"/>
        </w:rPr>
      </w:pPr>
    </w:p>
    <w:p w:rsidR="003B44C5" w:rsidRPr="00730282" w:rsidRDefault="003B44C5" w:rsidP="003B44C5">
      <w:pPr>
        <w:jc w:val="both"/>
        <w:rPr>
          <w:rFonts w:ascii="Arial" w:hAnsi="Arial" w:cs="Arial"/>
        </w:rPr>
      </w:pPr>
      <w:r w:rsidRPr="00730282">
        <w:rPr>
          <w:rFonts w:ascii="Arial" w:hAnsi="Arial" w:cs="Arial"/>
          <w:b/>
          <w:bCs/>
        </w:rPr>
        <w:t>ACUERDO:</w:t>
      </w:r>
      <w:r>
        <w:rPr>
          <w:rFonts w:ascii="Arial" w:hAnsi="Arial" w:cs="Arial"/>
          <w:bCs/>
        </w:rPr>
        <w:t xml:space="preserve"> Una vez analizado el Programa Anual de Trabajo 201</w:t>
      </w:r>
      <w:r w:rsidR="005D27DC">
        <w:rPr>
          <w:rFonts w:ascii="Arial" w:hAnsi="Arial" w:cs="Arial"/>
          <w:bCs/>
        </w:rPr>
        <w:t>6</w:t>
      </w:r>
      <w:r>
        <w:rPr>
          <w:rFonts w:ascii="Arial" w:hAnsi="Arial" w:cs="Arial"/>
          <w:bCs/>
        </w:rPr>
        <w:t xml:space="preserve"> </w:t>
      </w:r>
      <w:r w:rsidR="00455E71">
        <w:rPr>
          <w:rFonts w:ascii="Arial" w:hAnsi="Arial" w:cs="Arial"/>
          <w:bCs/>
        </w:rPr>
        <w:t>y sus metas</w:t>
      </w:r>
      <w:r>
        <w:rPr>
          <w:rFonts w:ascii="Arial" w:hAnsi="Arial" w:cs="Arial"/>
          <w:bCs/>
        </w:rPr>
        <w:t xml:space="preserve">, </w:t>
      </w:r>
      <w:r w:rsidRPr="00904AB3">
        <w:rPr>
          <w:rFonts w:ascii="Arial" w:hAnsi="Arial" w:cs="Arial"/>
          <w:bCs/>
        </w:rPr>
        <w:t xml:space="preserve">los miembros del Consejo aprueban por </w:t>
      </w:r>
      <w:r w:rsidRPr="00FD0B04">
        <w:rPr>
          <w:rFonts w:ascii="Arial" w:hAnsi="Arial" w:cs="Arial"/>
          <w:bCs/>
        </w:rPr>
        <w:t>unanimidad</w:t>
      </w:r>
      <w:r>
        <w:rPr>
          <w:rFonts w:ascii="Arial" w:hAnsi="Arial" w:cs="Arial"/>
          <w:bCs/>
        </w:rPr>
        <w:t>, de conformidad con el artículo 13 fracción X de la Ley Orgánica del Instituto de Fomento al Comercio Exterior del Estado de Jalisco</w:t>
      </w:r>
      <w:r w:rsidR="0019107E">
        <w:rPr>
          <w:rFonts w:ascii="Arial" w:hAnsi="Arial" w:cs="Arial"/>
          <w:bCs/>
        </w:rPr>
        <w:t xml:space="preserve"> </w:t>
      </w:r>
      <w:r w:rsidR="0019107E" w:rsidRPr="00910A8B">
        <w:rPr>
          <w:rFonts w:ascii="Arial" w:hAnsi="Arial" w:cs="Arial"/>
          <w:bCs/>
        </w:rPr>
        <w:t>(</w:t>
      </w:r>
      <w:r w:rsidR="0019107E" w:rsidRPr="00910A8B">
        <w:rPr>
          <w:rFonts w:ascii="Arial" w:hAnsi="Arial" w:cs="Arial"/>
          <w:b/>
          <w:bCs/>
        </w:rPr>
        <w:t xml:space="preserve">ANEXO </w:t>
      </w:r>
      <w:r w:rsidR="00CB1196" w:rsidRPr="00910A8B">
        <w:rPr>
          <w:rFonts w:ascii="Arial" w:hAnsi="Arial" w:cs="Arial"/>
          <w:b/>
          <w:bCs/>
        </w:rPr>
        <w:t>8</w:t>
      </w:r>
      <w:r w:rsidR="0019107E" w:rsidRPr="00910A8B">
        <w:rPr>
          <w:rFonts w:ascii="Arial" w:hAnsi="Arial" w:cs="Arial"/>
          <w:bCs/>
        </w:rPr>
        <w:t>)</w:t>
      </w:r>
      <w:r w:rsidRPr="00910A8B">
        <w:rPr>
          <w:rFonts w:ascii="Arial" w:hAnsi="Arial" w:cs="Arial"/>
          <w:b/>
          <w:bCs/>
        </w:rPr>
        <w:t>.</w:t>
      </w:r>
    </w:p>
    <w:p w:rsidR="003B44C5" w:rsidRDefault="003B44C5" w:rsidP="00453B8C">
      <w:pPr>
        <w:jc w:val="both"/>
        <w:rPr>
          <w:rFonts w:ascii="Arial" w:hAnsi="Arial" w:cs="Arial"/>
        </w:rPr>
      </w:pPr>
    </w:p>
    <w:p w:rsidR="003B44C5" w:rsidRDefault="005D27DC" w:rsidP="003B44C5">
      <w:pPr>
        <w:jc w:val="both"/>
        <w:rPr>
          <w:rFonts w:ascii="Arial" w:hAnsi="Arial" w:cs="Arial"/>
          <w:b/>
          <w:bCs/>
        </w:rPr>
      </w:pPr>
      <w:r>
        <w:rPr>
          <w:rFonts w:ascii="Arial" w:hAnsi="Arial" w:cs="Arial"/>
          <w:b/>
          <w:bCs/>
        </w:rPr>
        <w:t>6</w:t>
      </w:r>
      <w:r w:rsidR="003B44C5">
        <w:rPr>
          <w:rFonts w:ascii="Arial" w:hAnsi="Arial" w:cs="Arial"/>
          <w:b/>
          <w:bCs/>
        </w:rPr>
        <w:t>.-</w:t>
      </w:r>
      <w:r w:rsidR="003B44C5" w:rsidRPr="003949A2">
        <w:rPr>
          <w:rFonts w:ascii="Arial" w:hAnsi="Arial" w:cs="Arial"/>
          <w:b/>
          <w:bCs/>
        </w:rPr>
        <w:t>Estimación de Ingresos 201</w:t>
      </w:r>
      <w:r>
        <w:rPr>
          <w:rFonts w:ascii="Arial" w:hAnsi="Arial" w:cs="Arial"/>
          <w:b/>
          <w:bCs/>
        </w:rPr>
        <w:t>6</w:t>
      </w:r>
      <w:r w:rsidR="003B44C5" w:rsidRPr="003949A2">
        <w:rPr>
          <w:rFonts w:ascii="Arial" w:hAnsi="Arial" w:cs="Arial"/>
          <w:b/>
          <w:bCs/>
        </w:rPr>
        <w:t>.</w:t>
      </w:r>
    </w:p>
    <w:p w:rsidR="003B44C5" w:rsidRDefault="003B44C5" w:rsidP="00453B8C">
      <w:pPr>
        <w:jc w:val="both"/>
        <w:rPr>
          <w:rFonts w:ascii="Arial" w:hAnsi="Arial" w:cs="Arial"/>
        </w:rPr>
      </w:pPr>
      <w:r>
        <w:rPr>
          <w:rFonts w:ascii="Arial" w:hAnsi="Arial" w:cs="Arial"/>
        </w:rPr>
        <w:t xml:space="preserve">En desahogo del punto </w:t>
      </w:r>
      <w:r w:rsidR="005D27DC">
        <w:rPr>
          <w:rFonts w:ascii="Arial" w:hAnsi="Arial" w:cs="Arial"/>
        </w:rPr>
        <w:t>6</w:t>
      </w:r>
      <w:r>
        <w:rPr>
          <w:rFonts w:ascii="Arial" w:hAnsi="Arial" w:cs="Arial"/>
        </w:rPr>
        <w:t xml:space="preserve"> del orden del día, se presenta ante el Consejo, la estimación de ingresos 201</w:t>
      </w:r>
      <w:r w:rsidR="005D27DC">
        <w:rPr>
          <w:rFonts w:ascii="Arial" w:hAnsi="Arial" w:cs="Arial"/>
        </w:rPr>
        <w:t>6</w:t>
      </w:r>
      <w:r>
        <w:rPr>
          <w:rFonts w:ascii="Arial" w:hAnsi="Arial" w:cs="Arial"/>
        </w:rPr>
        <w:t>:</w:t>
      </w:r>
    </w:p>
    <w:p w:rsidR="00035A74" w:rsidRDefault="00035A74" w:rsidP="00453B8C">
      <w:pPr>
        <w:jc w:val="both"/>
        <w:rPr>
          <w:rFonts w:ascii="Arial" w:hAnsi="Arial" w:cs="Arial"/>
        </w:rPr>
      </w:pPr>
    </w:p>
    <w:p w:rsidR="005D27DC" w:rsidRDefault="005D27DC" w:rsidP="005D27DC">
      <w:pPr>
        <w:jc w:val="center"/>
        <w:rPr>
          <w:rFonts w:ascii="Arial" w:hAnsi="Arial" w:cs="Arial"/>
        </w:rPr>
      </w:pPr>
      <w:r w:rsidRPr="005D27DC">
        <w:rPr>
          <w:rFonts w:ascii="Arial" w:hAnsi="Arial" w:cs="Arial"/>
          <w:noProof/>
          <w:lang w:val="es-MX" w:eastAsia="es-MX"/>
        </w:rPr>
        <w:drawing>
          <wp:inline distT="0" distB="0" distL="0" distR="0" wp14:anchorId="044EABE6" wp14:editId="31918CF6">
            <wp:extent cx="2990215" cy="1285884"/>
            <wp:effectExtent l="0" t="0" r="635" b="9525"/>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0"/>
                    <a:stretch>
                      <a:fillRect/>
                    </a:stretch>
                  </pic:blipFill>
                  <pic:spPr>
                    <a:xfrm>
                      <a:off x="0" y="0"/>
                      <a:ext cx="3028838" cy="1302493"/>
                    </a:xfrm>
                    <a:prstGeom prst="rect">
                      <a:avLst/>
                    </a:prstGeom>
                  </pic:spPr>
                </pic:pic>
              </a:graphicData>
            </a:graphic>
          </wp:inline>
        </w:drawing>
      </w:r>
    </w:p>
    <w:p w:rsidR="003B44C5" w:rsidRDefault="003B44C5" w:rsidP="003B44C5">
      <w:pPr>
        <w:jc w:val="center"/>
        <w:rPr>
          <w:rFonts w:ascii="Arial" w:hAnsi="Arial" w:cs="Arial"/>
        </w:rPr>
      </w:pPr>
    </w:p>
    <w:p w:rsidR="00EA14B1" w:rsidRPr="00EA14B1" w:rsidRDefault="00EA14B1" w:rsidP="00EA14B1">
      <w:pPr>
        <w:jc w:val="both"/>
        <w:rPr>
          <w:rFonts w:ascii="Arial" w:hAnsi="Arial" w:cs="Arial"/>
        </w:rPr>
      </w:pPr>
      <w:r>
        <w:rPr>
          <w:rFonts w:ascii="Arial" w:hAnsi="Arial" w:cs="Arial"/>
        </w:rPr>
        <w:t xml:space="preserve">El monto aprobado al Instituto, en el decreto por el cual se expide el Presupuesto de Egresos del Estado de Jalisco 2016, asciende a la cantidad de $17’559,210 diecisiete millones quinientos cincuenta y nueve mil doscientos diez pesos 00/100 m.n., mismo que, </w:t>
      </w:r>
      <w:r>
        <w:rPr>
          <w:rFonts w:ascii="Arial" w:hAnsi="Arial" w:cs="Arial"/>
        </w:rPr>
        <w:lastRenderedPageBreak/>
        <w:t>a</w:t>
      </w:r>
      <w:r w:rsidRPr="00EA14B1">
        <w:rPr>
          <w:rFonts w:ascii="Arial" w:hAnsi="Arial" w:cs="Arial"/>
        </w:rPr>
        <w:t xml:space="preserve"> efectos de poder recibir </w:t>
      </w:r>
      <w:r>
        <w:rPr>
          <w:rFonts w:ascii="Arial" w:hAnsi="Arial" w:cs="Arial"/>
        </w:rPr>
        <w:t>señala en su artículo 27,</w:t>
      </w:r>
      <w:r w:rsidRPr="00EA14B1">
        <w:rPr>
          <w:rFonts w:ascii="Arial" w:hAnsi="Arial" w:cs="Arial"/>
        </w:rPr>
        <w:t xml:space="preserve"> del citado Presupuesto, la obligación de celebrar un convenio con la Secretaría de Planeación, Administración y Finanzas para el ejercicio del recurso asignado, así como solicitarle autorización para modificar la plantilla de personal e informar </w:t>
      </w:r>
      <w:r>
        <w:rPr>
          <w:rFonts w:ascii="Arial" w:hAnsi="Arial" w:cs="Arial"/>
        </w:rPr>
        <w:t>puntualmente</w:t>
      </w:r>
      <w:r w:rsidRPr="00EA14B1">
        <w:rPr>
          <w:rFonts w:ascii="Arial" w:hAnsi="Arial" w:cs="Arial"/>
        </w:rPr>
        <w:t xml:space="preserve"> </w:t>
      </w:r>
      <w:r>
        <w:rPr>
          <w:rFonts w:ascii="Arial" w:hAnsi="Arial" w:cs="Arial"/>
        </w:rPr>
        <w:t>sobre el ejercicio del gasto</w:t>
      </w:r>
      <w:r w:rsidRPr="00EA14B1">
        <w:rPr>
          <w:rFonts w:ascii="Arial" w:hAnsi="Arial" w:cs="Arial"/>
        </w:rPr>
        <w:t xml:space="preserve"> con el objetivo de controlar el gasto público ejercido por el Gobierno del Estado.</w:t>
      </w:r>
    </w:p>
    <w:p w:rsidR="00EA14B1" w:rsidRPr="00EA14B1" w:rsidRDefault="00EA14B1" w:rsidP="00EA14B1">
      <w:pPr>
        <w:jc w:val="both"/>
        <w:rPr>
          <w:rFonts w:ascii="Arial" w:hAnsi="Arial" w:cs="Arial"/>
        </w:rPr>
      </w:pPr>
    </w:p>
    <w:p w:rsidR="003B44C5" w:rsidRDefault="00EA14B1" w:rsidP="00EA14B1">
      <w:pPr>
        <w:jc w:val="both"/>
        <w:rPr>
          <w:rFonts w:ascii="Arial" w:hAnsi="Arial" w:cs="Arial"/>
        </w:rPr>
      </w:pPr>
      <w:r w:rsidRPr="00EA14B1">
        <w:rPr>
          <w:rFonts w:ascii="Arial" w:hAnsi="Arial" w:cs="Arial"/>
          <w:b/>
        </w:rPr>
        <w:t xml:space="preserve">ACUERDO: </w:t>
      </w:r>
      <w:r w:rsidRPr="00EA14B1">
        <w:rPr>
          <w:rFonts w:ascii="Arial" w:hAnsi="Arial" w:cs="Arial"/>
        </w:rPr>
        <w:t>Una vez analizados los términos señalados en el convenio, los miembros del Consejo, de conformidad con el artículo 13 fracción I y X de la Ley Orgánica del Instituto de Fomento al Comercio Exterior del Estado de Jalisco, aprueban por unanimidad, la celebración del convenio con la Secretaría de Planeación, Administración y Finanzas por el ejercicio 201</w:t>
      </w:r>
      <w:r>
        <w:rPr>
          <w:rFonts w:ascii="Arial" w:hAnsi="Arial" w:cs="Arial"/>
        </w:rPr>
        <w:t>6</w:t>
      </w:r>
      <w:r w:rsidRPr="00EA14B1">
        <w:rPr>
          <w:rFonts w:ascii="Arial" w:hAnsi="Arial" w:cs="Arial"/>
        </w:rPr>
        <w:t xml:space="preserve"> con el objeto de informar a la Secretaría respecto a la aplicación, seguimiento, control, rendición de cuentas y transparencia en el ejercicio de los recursos presupuestarios que el Instituto reciba en el ejercicio fiscal 201</w:t>
      </w:r>
      <w:r>
        <w:rPr>
          <w:rFonts w:ascii="Arial" w:hAnsi="Arial" w:cs="Arial"/>
        </w:rPr>
        <w:t>6</w:t>
      </w:r>
      <w:r w:rsidRPr="00EA14B1">
        <w:rPr>
          <w:rFonts w:ascii="Arial" w:hAnsi="Arial" w:cs="Arial"/>
        </w:rPr>
        <w:t xml:space="preserve"> provenientes del Presupuesto de Egresos del Estado de Jalisco</w:t>
      </w:r>
      <w:r>
        <w:rPr>
          <w:rFonts w:ascii="Arial" w:hAnsi="Arial" w:cs="Arial"/>
        </w:rPr>
        <w:t>.</w:t>
      </w:r>
      <w:r w:rsidR="00CB1196">
        <w:rPr>
          <w:rFonts w:ascii="Arial" w:hAnsi="Arial" w:cs="Arial"/>
        </w:rPr>
        <w:t xml:space="preserve"> Asimismo, se aprueba </w:t>
      </w:r>
      <w:r w:rsidR="00CB1196" w:rsidRPr="00CB1196">
        <w:rPr>
          <w:rFonts w:ascii="Arial" w:hAnsi="Arial" w:cs="Arial"/>
        </w:rPr>
        <w:t xml:space="preserve">a nivel de partida genérica y partida específica del Clasificador por Objeto del Gasto, </w:t>
      </w:r>
      <w:r w:rsidR="00CB1196">
        <w:rPr>
          <w:rFonts w:ascii="Arial" w:hAnsi="Arial" w:cs="Arial"/>
        </w:rPr>
        <w:t>e</w:t>
      </w:r>
      <w:r w:rsidR="00CB1196" w:rsidRPr="00CB1196">
        <w:rPr>
          <w:rFonts w:ascii="Arial" w:hAnsi="Arial" w:cs="Arial"/>
        </w:rPr>
        <w:t xml:space="preserve">l presupuesto aprobado para el Instituto de Fomento al Comercio Exterior del Estado de Jalisco </w:t>
      </w:r>
      <w:proofErr w:type="spellStart"/>
      <w:r w:rsidR="00CB1196" w:rsidRPr="00CB1196">
        <w:rPr>
          <w:rFonts w:ascii="Arial" w:hAnsi="Arial" w:cs="Arial"/>
        </w:rPr>
        <w:t>Jaltrade</w:t>
      </w:r>
      <w:proofErr w:type="spellEnd"/>
      <w:r w:rsidR="00CB1196" w:rsidRPr="00CB1196">
        <w:rPr>
          <w:rFonts w:ascii="Arial" w:hAnsi="Arial" w:cs="Arial"/>
        </w:rPr>
        <w:t>, mediante Decreto Número 25787/LXI/15 del Congreso del Estado de Jalisco por el cual se autorizó el Presupuesto de Egresos del Estado de Jalisco 2016; con el propósito de que la Secretaría de Planeación, Administración y Finanzas integre esta información, y por conducto de la Secretaría General de Gobierno sea entregado al Congreso del Estado en cumplimiento a lo señalado en el artículo Cuarto Transitorio del decreto mencionado con anterioridad y forme parte integral del mismo</w:t>
      </w:r>
      <w:r w:rsidR="00CB1196">
        <w:rPr>
          <w:rFonts w:ascii="Arial" w:hAnsi="Arial" w:cs="Arial"/>
        </w:rPr>
        <w:t xml:space="preserve"> </w:t>
      </w:r>
      <w:r w:rsidR="00CB1196" w:rsidRPr="009D726B">
        <w:rPr>
          <w:rFonts w:ascii="Arial" w:hAnsi="Arial" w:cs="Arial"/>
        </w:rPr>
        <w:t>(</w:t>
      </w:r>
      <w:r w:rsidR="00CB1196" w:rsidRPr="009D726B">
        <w:rPr>
          <w:rFonts w:ascii="Arial" w:hAnsi="Arial" w:cs="Arial"/>
          <w:b/>
        </w:rPr>
        <w:t>ANEXO 9</w:t>
      </w:r>
      <w:r w:rsidR="00CB1196" w:rsidRPr="009D726B">
        <w:rPr>
          <w:rFonts w:ascii="Arial" w:hAnsi="Arial" w:cs="Arial"/>
        </w:rPr>
        <w:t>).</w:t>
      </w:r>
    </w:p>
    <w:p w:rsidR="00EA14B1" w:rsidRDefault="00EA14B1" w:rsidP="00346898">
      <w:pPr>
        <w:tabs>
          <w:tab w:val="left" w:pos="3348"/>
        </w:tabs>
        <w:jc w:val="both"/>
        <w:rPr>
          <w:rFonts w:ascii="Arial" w:hAnsi="Arial" w:cs="Arial"/>
          <w:bCs/>
        </w:rPr>
      </w:pPr>
    </w:p>
    <w:p w:rsidR="00346898" w:rsidRDefault="00346898" w:rsidP="00346898">
      <w:pPr>
        <w:tabs>
          <w:tab w:val="left" w:pos="3348"/>
        </w:tabs>
        <w:jc w:val="both"/>
        <w:rPr>
          <w:rFonts w:ascii="Arial" w:hAnsi="Arial" w:cs="Arial"/>
          <w:bCs/>
        </w:rPr>
      </w:pPr>
      <w:r>
        <w:rPr>
          <w:rFonts w:ascii="Arial" w:hAnsi="Arial" w:cs="Arial"/>
          <w:bCs/>
        </w:rPr>
        <w:t xml:space="preserve">Como segunda fuente de financiamiento, se contempla la participación del Instituto en el programa </w:t>
      </w:r>
      <w:r w:rsidRPr="00346898">
        <w:rPr>
          <w:rFonts w:ascii="Arial" w:hAnsi="Arial" w:cs="Arial"/>
          <w:bCs/>
        </w:rPr>
        <w:t>para el fomento a la industria, comercio, servicios y desarrollo de los sectores productivos “Jalisco Competitivo: Generando Bienestar y Desarrollo Económico”</w:t>
      </w:r>
      <w:r w:rsidR="00194A16">
        <w:rPr>
          <w:rFonts w:ascii="Arial" w:hAnsi="Arial" w:cs="Arial"/>
          <w:bCs/>
        </w:rPr>
        <w:t>, de la Secretaría de Desarrollo Económico, y celebrar convenios para la obtención y/o administración de recursos por la cantidad de cinco millones de pesos.</w:t>
      </w:r>
    </w:p>
    <w:p w:rsidR="00346898" w:rsidRDefault="00346898" w:rsidP="00346898">
      <w:pPr>
        <w:tabs>
          <w:tab w:val="left" w:pos="3348"/>
        </w:tabs>
        <w:jc w:val="both"/>
        <w:rPr>
          <w:rFonts w:ascii="Arial" w:hAnsi="Arial" w:cs="Arial"/>
          <w:bCs/>
        </w:rPr>
      </w:pPr>
    </w:p>
    <w:p w:rsidR="003B44C5" w:rsidRDefault="003B44C5" w:rsidP="003B44C5">
      <w:pPr>
        <w:jc w:val="both"/>
        <w:rPr>
          <w:rFonts w:ascii="Arial" w:hAnsi="Arial" w:cs="Arial"/>
          <w:bCs/>
        </w:rPr>
      </w:pPr>
      <w:r>
        <w:rPr>
          <w:rFonts w:ascii="Arial" w:hAnsi="Arial" w:cs="Arial"/>
          <w:bCs/>
        </w:rPr>
        <w:t>Adicional a l</w:t>
      </w:r>
      <w:r w:rsidR="00194A16">
        <w:rPr>
          <w:rFonts w:ascii="Arial" w:hAnsi="Arial" w:cs="Arial"/>
          <w:bCs/>
        </w:rPr>
        <w:t>os recursos estatales,</w:t>
      </w:r>
      <w:r>
        <w:rPr>
          <w:rFonts w:ascii="Arial" w:hAnsi="Arial" w:cs="Arial"/>
          <w:bCs/>
        </w:rPr>
        <w:t xml:space="preserve"> y como parte de la ejecución del </w:t>
      </w:r>
      <w:r w:rsidR="005830B1" w:rsidRPr="005830B1">
        <w:rPr>
          <w:rFonts w:ascii="Arial" w:hAnsi="Arial" w:cs="Arial"/>
          <w:bCs/>
        </w:rPr>
        <w:t>Programa Anual de Trabajo 201</w:t>
      </w:r>
      <w:r w:rsidR="00346898">
        <w:rPr>
          <w:rFonts w:ascii="Arial" w:hAnsi="Arial" w:cs="Arial"/>
          <w:bCs/>
        </w:rPr>
        <w:t>6</w:t>
      </w:r>
      <w:r>
        <w:rPr>
          <w:rFonts w:ascii="Arial" w:hAnsi="Arial" w:cs="Arial"/>
          <w:bCs/>
        </w:rPr>
        <w:t>, se pretende cobrar cuotas de recuperación p</w:t>
      </w:r>
      <w:r w:rsidR="00194A16">
        <w:rPr>
          <w:rFonts w:ascii="Arial" w:hAnsi="Arial" w:cs="Arial"/>
          <w:bCs/>
        </w:rPr>
        <w:t>o</w:t>
      </w:r>
      <w:r>
        <w:rPr>
          <w:rFonts w:ascii="Arial" w:hAnsi="Arial" w:cs="Arial"/>
          <w:bCs/>
        </w:rPr>
        <w:t xml:space="preserve">r los </w:t>
      </w:r>
      <w:r w:rsidR="00346898">
        <w:rPr>
          <w:rFonts w:ascii="Arial" w:hAnsi="Arial" w:cs="Arial"/>
          <w:bCs/>
        </w:rPr>
        <w:t>servicios de capacitación presencial</w:t>
      </w:r>
      <w:r>
        <w:rPr>
          <w:rFonts w:ascii="Arial" w:hAnsi="Arial" w:cs="Arial"/>
          <w:bCs/>
        </w:rPr>
        <w:t xml:space="preserve">: </w:t>
      </w:r>
    </w:p>
    <w:p w:rsidR="003B44C5" w:rsidRDefault="003B44C5" w:rsidP="003B44C5">
      <w:pPr>
        <w:jc w:val="both"/>
        <w:rPr>
          <w:rFonts w:ascii="Arial" w:hAnsi="Arial" w:cs="Arial"/>
          <w:bCs/>
        </w:rPr>
      </w:pPr>
    </w:p>
    <w:p w:rsidR="00346898" w:rsidRPr="00194A16" w:rsidRDefault="00194A16" w:rsidP="00194A16">
      <w:pPr>
        <w:pStyle w:val="Prrafodelista"/>
        <w:numPr>
          <w:ilvl w:val="0"/>
          <w:numId w:val="18"/>
        </w:numPr>
        <w:jc w:val="both"/>
        <w:rPr>
          <w:rFonts w:ascii="Arial" w:hAnsi="Arial" w:cs="Arial"/>
          <w:bCs/>
        </w:rPr>
      </w:pPr>
      <w:r>
        <w:rPr>
          <w:rFonts w:ascii="Arial" w:hAnsi="Arial" w:cs="Arial"/>
          <w:bCs/>
        </w:rPr>
        <w:t>Training en Exportación</w:t>
      </w:r>
    </w:p>
    <w:p w:rsidR="003B44C5" w:rsidRPr="00880F9E" w:rsidRDefault="003B44C5" w:rsidP="003B44C5">
      <w:pPr>
        <w:jc w:val="center"/>
        <w:rPr>
          <w:rFonts w:ascii="Arial" w:hAnsi="Arial" w:cs="Arial"/>
          <w:bCs/>
          <w:lang w:val="es-MX"/>
        </w:rPr>
      </w:pPr>
      <w:r>
        <w:rPr>
          <w:rFonts w:ascii="Arial" w:hAnsi="Arial" w:cs="Arial"/>
          <w:bCs/>
          <w:lang w:val="es-MX"/>
        </w:rPr>
        <w:t xml:space="preserve">Capacidad </w:t>
      </w:r>
      <w:r>
        <w:rPr>
          <w:rFonts w:ascii="Arial" w:hAnsi="Arial" w:cs="Arial"/>
          <w:bCs/>
          <w:lang w:val="es-MX"/>
        </w:rPr>
        <w:tab/>
      </w:r>
      <w:r>
        <w:rPr>
          <w:rFonts w:ascii="Arial" w:hAnsi="Arial" w:cs="Arial"/>
          <w:bCs/>
          <w:lang w:val="es-MX"/>
        </w:rPr>
        <w:tab/>
      </w:r>
      <w:r w:rsidR="00194A16">
        <w:rPr>
          <w:rFonts w:ascii="Arial" w:hAnsi="Arial" w:cs="Arial"/>
          <w:bCs/>
          <w:lang w:val="es-MX"/>
        </w:rPr>
        <w:t>30</w:t>
      </w:r>
      <w:r w:rsidRPr="00880F9E">
        <w:rPr>
          <w:rFonts w:ascii="Arial" w:hAnsi="Arial" w:cs="Arial"/>
          <w:bCs/>
          <w:lang w:val="es-MX"/>
        </w:rPr>
        <w:t xml:space="preserve"> empresarios</w:t>
      </w:r>
    </w:p>
    <w:p w:rsidR="003B44C5" w:rsidRPr="00880F9E" w:rsidRDefault="003B44C5" w:rsidP="003B44C5">
      <w:pPr>
        <w:jc w:val="center"/>
        <w:rPr>
          <w:rFonts w:ascii="Arial" w:hAnsi="Arial" w:cs="Arial"/>
          <w:bCs/>
          <w:lang w:val="es-MX"/>
        </w:rPr>
      </w:pPr>
      <w:r>
        <w:rPr>
          <w:rFonts w:ascii="Arial" w:hAnsi="Arial" w:cs="Arial"/>
          <w:bCs/>
          <w:lang w:val="es-MX"/>
        </w:rPr>
        <w:t xml:space="preserve">Cuota </w:t>
      </w:r>
      <w:r>
        <w:rPr>
          <w:rFonts w:ascii="Arial" w:hAnsi="Arial" w:cs="Arial"/>
          <w:bCs/>
          <w:lang w:val="es-MX"/>
        </w:rPr>
        <w:tab/>
        <w:t xml:space="preserve"> </w:t>
      </w:r>
      <w:r>
        <w:rPr>
          <w:rFonts w:ascii="Arial" w:hAnsi="Arial" w:cs="Arial"/>
          <w:bCs/>
          <w:lang w:val="es-MX"/>
        </w:rPr>
        <w:tab/>
      </w:r>
      <w:r>
        <w:rPr>
          <w:rFonts w:ascii="Arial" w:hAnsi="Arial" w:cs="Arial"/>
          <w:bCs/>
          <w:lang w:val="es-MX"/>
        </w:rPr>
        <w:tab/>
      </w:r>
      <w:r>
        <w:rPr>
          <w:rFonts w:ascii="Arial" w:hAnsi="Arial" w:cs="Arial"/>
          <w:bCs/>
          <w:lang w:val="es-MX"/>
        </w:rPr>
        <w:tab/>
      </w:r>
      <w:r w:rsidRPr="00880F9E">
        <w:rPr>
          <w:rFonts w:ascii="Arial" w:hAnsi="Arial" w:cs="Arial"/>
          <w:bCs/>
          <w:lang w:val="es-MX"/>
        </w:rPr>
        <w:t>$1,300</w:t>
      </w:r>
    </w:p>
    <w:p w:rsidR="003B44C5" w:rsidRPr="00880F9E" w:rsidRDefault="003B44C5" w:rsidP="003B44C5">
      <w:pPr>
        <w:jc w:val="center"/>
        <w:rPr>
          <w:rFonts w:ascii="Arial" w:hAnsi="Arial" w:cs="Arial"/>
          <w:bCs/>
          <w:lang w:val="es-MX"/>
        </w:rPr>
      </w:pPr>
      <w:r>
        <w:rPr>
          <w:rFonts w:ascii="Arial" w:hAnsi="Arial" w:cs="Arial"/>
          <w:b/>
          <w:bCs/>
          <w:lang w:val="es-MX"/>
        </w:rPr>
        <w:t>Ingresos estimados</w:t>
      </w:r>
      <w:r>
        <w:rPr>
          <w:rFonts w:ascii="Arial" w:hAnsi="Arial" w:cs="Arial"/>
          <w:b/>
          <w:bCs/>
          <w:lang w:val="es-MX"/>
        </w:rPr>
        <w:tab/>
      </w:r>
      <w:r w:rsidRPr="00880F9E">
        <w:rPr>
          <w:rFonts w:ascii="Arial" w:hAnsi="Arial" w:cs="Arial"/>
          <w:b/>
          <w:bCs/>
          <w:lang w:val="es-MX"/>
        </w:rPr>
        <w:t>$3</w:t>
      </w:r>
      <w:r w:rsidR="00194A16">
        <w:rPr>
          <w:rFonts w:ascii="Arial" w:hAnsi="Arial" w:cs="Arial"/>
          <w:b/>
          <w:bCs/>
          <w:lang w:val="es-MX"/>
        </w:rPr>
        <w:t>9</w:t>
      </w:r>
      <w:r w:rsidRPr="00880F9E">
        <w:rPr>
          <w:rFonts w:ascii="Arial" w:hAnsi="Arial" w:cs="Arial"/>
          <w:b/>
          <w:bCs/>
          <w:lang w:val="es-MX"/>
        </w:rPr>
        <w:t>,</w:t>
      </w:r>
      <w:r w:rsidR="00194A16">
        <w:rPr>
          <w:rFonts w:ascii="Arial" w:hAnsi="Arial" w:cs="Arial"/>
          <w:b/>
          <w:bCs/>
          <w:lang w:val="es-MX"/>
        </w:rPr>
        <w:t>0</w:t>
      </w:r>
      <w:r w:rsidRPr="00880F9E">
        <w:rPr>
          <w:rFonts w:ascii="Arial" w:hAnsi="Arial" w:cs="Arial"/>
          <w:b/>
          <w:bCs/>
          <w:lang w:val="es-MX"/>
        </w:rPr>
        <w:t>00</w:t>
      </w:r>
    </w:p>
    <w:p w:rsidR="003B44C5" w:rsidRDefault="003B44C5" w:rsidP="003B44C5">
      <w:pPr>
        <w:jc w:val="both"/>
        <w:rPr>
          <w:rFonts w:ascii="Arial" w:hAnsi="Arial" w:cs="Arial"/>
          <w:bCs/>
          <w:lang w:val="es-MX"/>
        </w:rPr>
      </w:pPr>
    </w:p>
    <w:p w:rsidR="003B44C5" w:rsidRPr="00194A16" w:rsidRDefault="003B44C5" w:rsidP="00194A16">
      <w:pPr>
        <w:pStyle w:val="Prrafodelista"/>
        <w:numPr>
          <w:ilvl w:val="0"/>
          <w:numId w:val="18"/>
        </w:numPr>
        <w:jc w:val="both"/>
        <w:rPr>
          <w:rFonts w:ascii="Arial" w:hAnsi="Arial" w:cs="Arial"/>
          <w:bCs/>
          <w:lang w:val="es-MX"/>
        </w:rPr>
      </w:pPr>
      <w:r w:rsidRPr="00194A16">
        <w:rPr>
          <w:rFonts w:ascii="Arial" w:hAnsi="Arial" w:cs="Arial"/>
          <w:bCs/>
          <w:lang w:val="es-MX"/>
        </w:rPr>
        <w:t>Taller</w:t>
      </w:r>
      <w:r w:rsidR="005312CC" w:rsidRPr="00194A16">
        <w:rPr>
          <w:rFonts w:ascii="Arial" w:hAnsi="Arial" w:cs="Arial"/>
          <w:bCs/>
          <w:lang w:val="es-MX"/>
        </w:rPr>
        <w:t>es de Planes de Exportación</w:t>
      </w:r>
      <w:r w:rsidRPr="00194A16">
        <w:rPr>
          <w:rFonts w:ascii="Arial" w:hAnsi="Arial" w:cs="Arial"/>
          <w:bCs/>
          <w:lang w:val="es-MX"/>
        </w:rPr>
        <w:t>:</w:t>
      </w:r>
    </w:p>
    <w:p w:rsidR="003B44C5" w:rsidRPr="00880F9E" w:rsidRDefault="003B44C5" w:rsidP="003B44C5">
      <w:pPr>
        <w:jc w:val="center"/>
        <w:rPr>
          <w:rFonts w:ascii="Arial" w:hAnsi="Arial" w:cs="Arial"/>
          <w:bCs/>
          <w:lang w:val="es-MX"/>
        </w:rPr>
      </w:pPr>
      <w:r w:rsidRPr="00880F9E">
        <w:rPr>
          <w:rFonts w:ascii="Arial" w:hAnsi="Arial" w:cs="Arial"/>
          <w:bCs/>
          <w:lang w:val="es-MX"/>
        </w:rPr>
        <w:t xml:space="preserve">Capacidad </w:t>
      </w:r>
      <w:r w:rsidRPr="00880F9E">
        <w:rPr>
          <w:rFonts w:ascii="Arial" w:hAnsi="Arial" w:cs="Arial"/>
          <w:bCs/>
          <w:lang w:val="es-MX"/>
        </w:rPr>
        <w:tab/>
      </w:r>
      <w:r>
        <w:rPr>
          <w:rFonts w:ascii="Arial" w:hAnsi="Arial" w:cs="Arial"/>
          <w:bCs/>
          <w:lang w:val="es-MX"/>
        </w:rPr>
        <w:tab/>
      </w:r>
      <w:r w:rsidR="00194A16">
        <w:rPr>
          <w:rFonts w:ascii="Arial" w:hAnsi="Arial" w:cs="Arial"/>
          <w:bCs/>
          <w:lang w:val="es-MX"/>
        </w:rPr>
        <w:t>45</w:t>
      </w:r>
      <w:r w:rsidRPr="00880F9E">
        <w:rPr>
          <w:rFonts w:ascii="Arial" w:hAnsi="Arial" w:cs="Arial"/>
          <w:bCs/>
          <w:lang w:val="es-MX"/>
        </w:rPr>
        <w:t xml:space="preserve"> empresarios</w:t>
      </w:r>
    </w:p>
    <w:p w:rsidR="003B44C5" w:rsidRPr="00880F9E" w:rsidRDefault="003B44C5" w:rsidP="003B44C5">
      <w:pPr>
        <w:jc w:val="center"/>
        <w:rPr>
          <w:rFonts w:ascii="Arial" w:hAnsi="Arial" w:cs="Arial"/>
          <w:bCs/>
          <w:lang w:val="es-MX"/>
        </w:rPr>
      </w:pPr>
      <w:r w:rsidRPr="00880F9E">
        <w:rPr>
          <w:rFonts w:ascii="Arial" w:hAnsi="Arial" w:cs="Arial"/>
          <w:bCs/>
          <w:lang w:val="es-MX"/>
        </w:rPr>
        <w:t>Cuota</w:t>
      </w:r>
      <w:r w:rsidRPr="00880F9E">
        <w:rPr>
          <w:rFonts w:ascii="Arial" w:hAnsi="Arial" w:cs="Arial"/>
          <w:bCs/>
          <w:lang w:val="es-MX"/>
        </w:rPr>
        <w:tab/>
      </w:r>
      <w:r w:rsidRPr="00880F9E">
        <w:rPr>
          <w:rFonts w:ascii="Arial" w:hAnsi="Arial" w:cs="Arial"/>
          <w:bCs/>
          <w:lang w:val="es-MX"/>
        </w:rPr>
        <w:tab/>
      </w:r>
      <w:r>
        <w:rPr>
          <w:rFonts w:ascii="Arial" w:hAnsi="Arial" w:cs="Arial"/>
          <w:bCs/>
          <w:lang w:val="es-MX"/>
        </w:rPr>
        <w:tab/>
      </w:r>
      <w:r>
        <w:rPr>
          <w:rFonts w:ascii="Arial" w:hAnsi="Arial" w:cs="Arial"/>
          <w:bCs/>
          <w:lang w:val="es-MX"/>
        </w:rPr>
        <w:tab/>
        <w:t>$</w:t>
      </w:r>
      <w:r w:rsidRPr="00880F9E">
        <w:rPr>
          <w:rFonts w:ascii="Arial" w:hAnsi="Arial" w:cs="Arial"/>
          <w:bCs/>
          <w:lang w:val="es-MX"/>
        </w:rPr>
        <w:t>1,</w:t>
      </w:r>
      <w:r w:rsidR="00194A16">
        <w:rPr>
          <w:rFonts w:ascii="Arial" w:hAnsi="Arial" w:cs="Arial"/>
          <w:bCs/>
          <w:lang w:val="es-MX"/>
        </w:rPr>
        <w:t>8</w:t>
      </w:r>
      <w:r w:rsidRPr="00880F9E">
        <w:rPr>
          <w:rFonts w:ascii="Arial" w:hAnsi="Arial" w:cs="Arial"/>
          <w:bCs/>
          <w:lang w:val="es-MX"/>
        </w:rPr>
        <w:t>00</w:t>
      </w:r>
    </w:p>
    <w:p w:rsidR="003B44C5" w:rsidRPr="00880F9E" w:rsidRDefault="003B44C5" w:rsidP="003B44C5">
      <w:pPr>
        <w:jc w:val="center"/>
        <w:rPr>
          <w:rFonts w:ascii="Arial" w:hAnsi="Arial" w:cs="Arial"/>
          <w:bCs/>
          <w:lang w:val="es-MX"/>
        </w:rPr>
      </w:pPr>
      <w:r w:rsidRPr="00880F9E">
        <w:rPr>
          <w:rFonts w:ascii="Arial" w:hAnsi="Arial" w:cs="Arial"/>
          <w:b/>
          <w:bCs/>
          <w:lang w:val="es-MX"/>
        </w:rPr>
        <w:t>Ingresos estimados</w:t>
      </w:r>
      <w:r w:rsidRPr="00880F9E">
        <w:rPr>
          <w:rFonts w:ascii="Arial" w:hAnsi="Arial" w:cs="Arial"/>
          <w:b/>
          <w:bCs/>
          <w:lang w:val="es-MX"/>
        </w:rPr>
        <w:tab/>
        <w:t>$</w:t>
      </w:r>
      <w:r w:rsidR="00194A16">
        <w:rPr>
          <w:rFonts w:ascii="Arial" w:hAnsi="Arial" w:cs="Arial"/>
          <w:b/>
          <w:bCs/>
          <w:lang w:val="es-MX"/>
        </w:rPr>
        <w:t>81</w:t>
      </w:r>
      <w:r w:rsidRPr="00880F9E">
        <w:rPr>
          <w:rFonts w:ascii="Arial" w:hAnsi="Arial" w:cs="Arial"/>
          <w:b/>
          <w:bCs/>
          <w:lang w:val="es-MX"/>
        </w:rPr>
        <w:t>,000</w:t>
      </w:r>
    </w:p>
    <w:p w:rsidR="003B44C5" w:rsidRDefault="003B44C5" w:rsidP="003B44C5">
      <w:pPr>
        <w:jc w:val="both"/>
        <w:rPr>
          <w:rFonts w:ascii="Arial" w:hAnsi="Arial" w:cs="Arial"/>
          <w:bCs/>
          <w:lang w:val="es-MX"/>
        </w:rPr>
      </w:pPr>
    </w:p>
    <w:p w:rsidR="00194A16" w:rsidRDefault="00194A16" w:rsidP="00194A16">
      <w:pPr>
        <w:pStyle w:val="Prrafodelista"/>
        <w:numPr>
          <w:ilvl w:val="0"/>
          <w:numId w:val="18"/>
        </w:numPr>
        <w:jc w:val="both"/>
        <w:rPr>
          <w:rFonts w:ascii="Arial" w:hAnsi="Arial" w:cs="Arial"/>
          <w:bCs/>
          <w:lang w:val="es-MX"/>
        </w:rPr>
      </w:pPr>
      <w:r>
        <w:rPr>
          <w:rFonts w:ascii="Arial" w:hAnsi="Arial" w:cs="Arial"/>
          <w:bCs/>
          <w:lang w:val="es-MX"/>
        </w:rPr>
        <w:t>Foro de Exportación de Alimentos y Bebidas a EUA</w:t>
      </w:r>
    </w:p>
    <w:p w:rsidR="00194A16" w:rsidRDefault="00194A16" w:rsidP="00194A16">
      <w:pPr>
        <w:jc w:val="both"/>
        <w:rPr>
          <w:rFonts w:ascii="Arial" w:hAnsi="Arial" w:cs="Arial"/>
          <w:bCs/>
          <w:lang w:val="es-MX"/>
        </w:rPr>
      </w:pPr>
    </w:p>
    <w:p w:rsidR="00194A16" w:rsidRPr="00880F9E" w:rsidRDefault="00194A16" w:rsidP="00194A16">
      <w:pPr>
        <w:jc w:val="center"/>
        <w:rPr>
          <w:rFonts w:ascii="Arial" w:hAnsi="Arial" w:cs="Arial"/>
          <w:bCs/>
          <w:lang w:val="es-MX"/>
        </w:rPr>
      </w:pPr>
      <w:r w:rsidRPr="00880F9E">
        <w:rPr>
          <w:rFonts w:ascii="Arial" w:hAnsi="Arial" w:cs="Arial"/>
          <w:bCs/>
          <w:lang w:val="es-MX"/>
        </w:rPr>
        <w:t xml:space="preserve">Capacidad </w:t>
      </w:r>
      <w:r w:rsidRPr="00880F9E">
        <w:rPr>
          <w:rFonts w:ascii="Arial" w:hAnsi="Arial" w:cs="Arial"/>
          <w:bCs/>
          <w:lang w:val="es-MX"/>
        </w:rPr>
        <w:tab/>
      </w:r>
      <w:r>
        <w:rPr>
          <w:rFonts w:ascii="Arial" w:hAnsi="Arial" w:cs="Arial"/>
          <w:bCs/>
          <w:lang w:val="es-MX"/>
        </w:rPr>
        <w:tab/>
        <w:t>100</w:t>
      </w:r>
      <w:r w:rsidRPr="00880F9E">
        <w:rPr>
          <w:rFonts w:ascii="Arial" w:hAnsi="Arial" w:cs="Arial"/>
          <w:bCs/>
          <w:lang w:val="es-MX"/>
        </w:rPr>
        <w:t xml:space="preserve"> empresarios</w:t>
      </w:r>
    </w:p>
    <w:p w:rsidR="00194A16" w:rsidRDefault="00194A16" w:rsidP="00194A16">
      <w:pPr>
        <w:jc w:val="center"/>
        <w:rPr>
          <w:rFonts w:ascii="Arial" w:hAnsi="Arial" w:cs="Arial"/>
          <w:bCs/>
          <w:lang w:val="es-MX"/>
        </w:rPr>
      </w:pPr>
      <w:r w:rsidRPr="00880F9E">
        <w:rPr>
          <w:rFonts w:ascii="Arial" w:hAnsi="Arial" w:cs="Arial"/>
          <w:bCs/>
          <w:lang w:val="es-MX"/>
        </w:rPr>
        <w:lastRenderedPageBreak/>
        <w:t>Cuota</w:t>
      </w:r>
      <w:r w:rsidRPr="00880F9E">
        <w:rPr>
          <w:rFonts w:ascii="Arial" w:hAnsi="Arial" w:cs="Arial"/>
          <w:bCs/>
          <w:lang w:val="es-MX"/>
        </w:rPr>
        <w:tab/>
      </w:r>
      <w:r w:rsidRPr="00880F9E">
        <w:rPr>
          <w:rFonts w:ascii="Arial" w:hAnsi="Arial" w:cs="Arial"/>
          <w:bCs/>
          <w:lang w:val="es-MX"/>
        </w:rPr>
        <w:tab/>
      </w:r>
      <w:r>
        <w:rPr>
          <w:rFonts w:ascii="Arial" w:hAnsi="Arial" w:cs="Arial"/>
          <w:bCs/>
          <w:lang w:val="es-MX"/>
        </w:rPr>
        <w:tab/>
      </w:r>
      <w:r>
        <w:rPr>
          <w:rFonts w:ascii="Arial" w:hAnsi="Arial" w:cs="Arial"/>
          <w:bCs/>
          <w:lang w:val="es-MX"/>
        </w:rPr>
        <w:tab/>
        <w:t>$5</w:t>
      </w:r>
      <w:r w:rsidRPr="00880F9E">
        <w:rPr>
          <w:rFonts w:ascii="Arial" w:hAnsi="Arial" w:cs="Arial"/>
          <w:bCs/>
          <w:lang w:val="es-MX"/>
        </w:rPr>
        <w:t>00</w:t>
      </w:r>
    </w:p>
    <w:p w:rsidR="00194A16" w:rsidRPr="00880F9E" w:rsidRDefault="00194A16" w:rsidP="00194A16">
      <w:pPr>
        <w:jc w:val="center"/>
        <w:rPr>
          <w:rFonts w:ascii="Arial" w:hAnsi="Arial" w:cs="Arial"/>
          <w:bCs/>
          <w:lang w:val="es-MX"/>
        </w:rPr>
      </w:pPr>
      <w:r>
        <w:rPr>
          <w:rFonts w:ascii="Arial" w:hAnsi="Arial" w:cs="Arial"/>
          <w:bCs/>
          <w:lang w:val="es-MX"/>
        </w:rPr>
        <w:t>Cuota en Pre-venta</w:t>
      </w:r>
      <w:r>
        <w:rPr>
          <w:rFonts w:ascii="Arial" w:hAnsi="Arial" w:cs="Arial"/>
          <w:bCs/>
          <w:lang w:val="es-MX"/>
        </w:rPr>
        <w:tab/>
      </w:r>
      <w:r>
        <w:rPr>
          <w:rFonts w:ascii="Arial" w:hAnsi="Arial" w:cs="Arial"/>
          <w:bCs/>
          <w:lang w:val="es-MX"/>
        </w:rPr>
        <w:tab/>
        <w:t>$300</w:t>
      </w:r>
    </w:p>
    <w:p w:rsidR="00194A16" w:rsidRPr="00880F9E" w:rsidRDefault="00194A16" w:rsidP="00194A16">
      <w:pPr>
        <w:jc w:val="center"/>
        <w:rPr>
          <w:rFonts w:ascii="Arial" w:hAnsi="Arial" w:cs="Arial"/>
          <w:bCs/>
          <w:lang w:val="es-MX"/>
        </w:rPr>
      </w:pPr>
      <w:r w:rsidRPr="00880F9E">
        <w:rPr>
          <w:rFonts w:ascii="Arial" w:hAnsi="Arial" w:cs="Arial"/>
          <w:b/>
          <w:bCs/>
          <w:lang w:val="es-MX"/>
        </w:rPr>
        <w:t>Ingresos estimados</w:t>
      </w:r>
      <w:r w:rsidRPr="00880F9E">
        <w:rPr>
          <w:rFonts w:ascii="Arial" w:hAnsi="Arial" w:cs="Arial"/>
          <w:b/>
          <w:bCs/>
          <w:lang w:val="es-MX"/>
        </w:rPr>
        <w:tab/>
        <w:t>$</w:t>
      </w:r>
      <w:r>
        <w:rPr>
          <w:rFonts w:ascii="Arial" w:hAnsi="Arial" w:cs="Arial"/>
          <w:b/>
          <w:bCs/>
          <w:lang w:val="es-MX"/>
        </w:rPr>
        <w:t>30</w:t>
      </w:r>
      <w:r w:rsidRPr="00880F9E">
        <w:rPr>
          <w:rFonts w:ascii="Arial" w:hAnsi="Arial" w:cs="Arial"/>
          <w:b/>
          <w:bCs/>
          <w:lang w:val="es-MX"/>
        </w:rPr>
        <w:t>,000</w:t>
      </w:r>
    </w:p>
    <w:p w:rsidR="00194A16" w:rsidRPr="00194A16" w:rsidRDefault="00194A16" w:rsidP="00194A16">
      <w:pPr>
        <w:jc w:val="both"/>
        <w:rPr>
          <w:rFonts w:ascii="Arial" w:hAnsi="Arial" w:cs="Arial"/>
          <w:bCs/>
          <w:lang w:val="es-MX"/>
        </w:rPr>
      </w:pPr>
    </w:p>
    <w:p w:rsidR="005312CC" w:rsidRDefault="00497A25" w:rsidP="003B44C5">
      <w:pPr>
        <w:jc w:val="both"/>
        <w:rPr>
          <w:rFonts w:ascii="Arial" w:hAnsi="Arial" w:cs="Arial"/>
          <w:bCs/>
          <w:lang w:val="es-MX"/>
        </w:rPr>
      </w:pPr>
      <w:r>
        <w:rPr>
          <w:rFonts w:ascii="Arial" w:hAnsi="Arial" w:cs="Arial"/>
          <w:bCs/>
          <w:lang w:val="es-MX"/>
        </w:rPr>
        <w:t>P</w:t>
      </w:r>
      <w:r w:rsidR="0026323D">
        <w:rPr>
          <w:rFonts w:ascii="Arial" w:hAnsi="Arial" w:cs="Arial"/>
          <w:bCs/>
          <w:lang w:val="es-MX"/>
        </w:rPr>
        <w:t xml:space="preserve">or concepto de </w:t>
      </w:r>
      <w:r w:rsidR="00211F71">
        <w:rPr>
          <w:rFonts w:ascii="Arial" w:hAnsi="Arial" w:cs="Arial"/>
          <w:bCs/>
          <w:lang w:val="es-MX"/>
        </w:rPr>
        <w:t>expedición de información a través del sistema INFOMEX</w:t>
      </w:r>
      <w:r>
        <w:rPr>
          <w:rFonts w:ascii="Arial" w:hAnsi="Arial" w:cs="Arial"/>
          <w:bCs/>
          <w:lang w:val="es-MX"/>
        </w:rPr>
        <w:t xml:space="preserve"> se sugiere homologar las cuotas contenidas en la Ley de Ingresos Estatal</w:t>
      </w:r>
      <w:r w:rsidR="00211F71">
        <w:rPr>
          <w:rFonts w:ascii="Arial" w:hAnsi="Arial" w:cs="Arial"/>
          <w:bCs/>
          <w:lang w:val="es-MX"/>
        </w:rPr>
        <w:t>:</w:t>
      </w:r>
    </w:p>
    <w:p w:rsidR="00211F71" w:rsidRDefault="00211F71" w:rsidP="003B44C5">
      <w:pPr>
        <w:jc w:val="both"/>
        <w:rPr>
          <w:rFonts w:ascii="Arial" w:hAnsi="Arial" w:cs="Arial"/>
          <w:bCs/>
          <w:lang w:val="es-MX"/>
        </w:rPr>
      </w:pPr>
    </w:p>
    <w:p w:rsidR="00194A16" w:rsidRDefault="00194A16" w:rsidP="003B44C5">
      <w:pPr>
        <w:jc w:val="both"/>
        <w:rPr>
          <w:rFonts w:ascii="Arial" w:hAnsi="Arial" w:cs="Arial"/>
          <w:bCs/>
          <w:lang w:val="es-MX"/>
        </w:rPr>
      </w:pPr>
      <w:r w:rsidRPr="00194A16">
        <w:rPr>
          <w:rFonts w:ascii="Arial" w:hAnsi="Arial" w:cs="Arial"/>
          <w:bCs/>
          <w:noProof/>
          <w:lang w:val="es-MX" w:eastAsia="es-MX"/>
        </w:rPr>
        <w:drawing>
          <wp:inline distT="0" distB="0" distL="0" distR="0" wp14:anchorId="2A089374" wp14:editId="7574CACE">
            <wp:extent cx="6030595" cy="1804670"/>
            <wp:effectExtent l="0" t="0" r="8255" b="5080"/>
            <wp:docPr id="1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1"/>
                    <a:stretch>
                      <a:fillRect/>
                    </a:stretch>
                  </pic:blipFill>
                  <pic:spPr>
                    <a:xfrm>
                      <a:off x="0" y="0"/>
                      <a:ext cx="6030595" cy="1804670"/>
                    </a:xfrm>
                    <a:prstGeom prst="rect">
                      <a:avLst/>
                    </a:prstGeom>
                  </pic:spPr>
                </pic:pic>
              </a:graphicData>
            </a:graphic>
          </wp:inline>
        </w:drawing>
      </w:r>
    </w:p>
    <w:p w:rsidR="005312CC" w:rsidRDefault="005312CC" w:rsidP="003B44C5">
      <w:pPr>
        <w:jc w:val="both"/>
        <w:rPr>
          <w:rFonts w:ascii="Arial" w:hAnsi="Arial" w:cs="Arial"/>
          <w:bCs/>
          <w:lang w:val="es-MX"/>
        </w:rPr>
      </w:pPr>
    </w:p>
    <w:p w:rsidR="00211F71" w:rsidRPr="00880F9E" w:rsidRDefault="00211F71" w:rsidP="00211F71">
      <w:pPr>
        <w:jc w:val="both"/>
        <w:rPr>
          <w:rFonts w:ascii="Arial" w:hAnsi="Arial" w:cs="Arial"/>
          <w:bCs/>
          <w:lang w:val="es-MX"/>
        </w:rPr>
      </w:pPr>
      <w:r>
        <w:rPr>
          <w:rFonts w:ascii="Arial" w:hAnsi="Arial" w:cs="Arial"/>
          <w:bCs/>
          <w:lang w:val="es-MX"/>
        </w:rPr>
        <w:t>Cuotas que se someten a consideración del Consejo Directivo.</w:t>
      </w:r>
    </w:p>
    <w:p w:rsidR="00211F71" w:rsidRDefault="00211F71" w:rsidP="003B44C5">
      <w:pPr>
        <w:jc w:val="both"/>
        <w:rPr>
          <w:rFonts w:ascii="Arial" w:hAnsi="Arial" w:cs="Arial"/>
          <w:bCs/>
          <w:lang w:val="es-MX"/>
        </w:rPr>
      </w:pPr>
    </w:p>
    <w:p w:rsidR="005830B1" w:rsidRDefault="00194A16" w:rsidP="003B44C5">
      <w:pPr>
        <w:jc w:val="both"/>
        <w:rPr>
          <w:rFonts w:ascii="Arial" w:hAnsi="Arial" w:cs="Arial"/>
          <w:bCs/>
          <w:lang w:val="es-MX"/>
        </w:rPr>
      </w:pPr>
      <w:r>
        <w:rPr>
          <w:rFonts w:ascii="Arial" w:hAnsi="Arial" w:cs="Arial"/>
          <w:bCs/>
          <w:lang w:val="es-MX"/>
        </w:rPr>
        <w:t xml:space="preserve">De esta manera, se estima obtener ingresos por </w:t>
      </w:r>
      <w:r>
        <w:rPr>
          <w:rFonts w:ascii="Arial" w:hAnsi="Arial" w:cs="Arial"/>
          <w:bCs/>
        </w:rPr>
        <w:t>los servicios de capacitación</w:t>
      </w:r>
      <w:r>
        <w:rPr>
          <w:rFonts w:ascii="Arial" w:hAnsi="Arial" w:cs="Arial"/>
          <w:bCs/>
          <w:lang w:val="es-MX"/>
        </w:rPr>
        <w:t xml:space="preserve"> por la cantidad de $150,000 ciento cincuenta mil pesos 00/100 m.n., asimismo, s</w:t>
      </w:r>
      <w:r w:rsidR="00497A25">
        <w:rPr>
          <w:rFonts w:ascii="Arial" w:hAnsi="Arial" w:cs="Arial"/>
          <w:bCs/>
          <w:lang w:val="es-MX"/>
        </w:rPr>
        <w:t>e</w:t>
      </w:r>
      <w:r w:rsidR="005830B1">
        <w:rPr>
          <w:rFonts w:ascii="Arial" w:hAnsi="Arial" w:cs="Arial"/>
          <w:bCs/>
          <w:lang w:val="es-MX"/>
        </w:rPr>
        <w:t xml:space="preserve"> </w:t>
      </w:r>
      <w:r w:rsidR="003E2D3F">
        <w:rPr>
          <w:rFonts w:ascii="Arial" w:hAnsi="Arial" w:cs="Arial"/>
          <w:bCs/>
          <w:lang w:val="es-MX"/>
        </w:rPr>
        <w:t>prevén</w:t>
      </w:r>
      <w:r w:rsidR="005830B1">
        <w:rPr>
          <w:rFonts w:ascii="Arial" w:hAnsi="Arial" w:cs="Arial"/>
          <w:bCs/>
          <w:lang w:val="es-MX"/>
        </w:rPr>
        <w:t xml:space="preserve"> productos financieros por la cantidad de $</w:t>
      </w:r>
      <w:r>
        <w:rPr>
          <w:rFonts w:ascii="Arial" w:hAnsi="Arial" w:cs="Arial"/>
          <w:bCs/>
          <w:lang w:val="es-MX"/>
        </w:rPr>
        <w:t>300,000 tre</w:t>
      </w:r>
      <w:r w:rsidR="005830B1">
        <w:rPr>
          <w:rFonts w:ascii="Arial" w:hAnsi="Arial" w:cs="Arial"/>
          <w:bCs/>
          <w:lang w:val="es-MX"/>
        </w:rPr>
        <w:t xml:space="preserve">scientos mil pesos 00/100, en base a lo obtenido en el </w:t>
      </w:r>
      <w:r w:rsidR="00081806">
        <w:rPr>
          <w:rFonts w:ascii="Arial" w:hAnsi="Arial" w:cs="Arial"/>
          <w:bCs/>
          <w:lang w:val="es-MX"/>
        </w:rPr>
        <w:t>2015</w:t>
      </w:r>
      <w:r w:rsidR="000A6C3C">
        <w:rPr>
          <w:rFonts w:ascii="Arial" w:hAnsi="Arial" w:cs="Arial"/>
          <w:bCs/>
          <w:lang w:val="es-MX"/>
        </w:rPr>
        <w:t>,</w:t>
      </w:r>
      <w:r w:rsidR="005312CC">
        <w:rPr>
          <w:rFonts w:ascii="Arial" w:hAnsi="Arial" w:cs="Arial"/>
          <w:bCs/>
          <w:lang w:val="es-MX"/>
        </w:rPr>
        <w:t xml:space="preserve"> $0.00 cero pesos por concepto de expedición de información </w:t>
      </w:r>
      <w:r w:rsidR="00211F71">
        <w:rPr>
          <w:rFonts w:ascii="Arial" w:hAnsi="Arial" w:cs="Arial"/>
          <w:bCs/>
          <w:lang w:val="es-MX"/>
        </w:rPr>
        <w:t>a través del sistema</w:t>
      </w:r>
      <w:r w:rsidR="005312CC">
        <w:rPr>
          <w:rFonts w:ascii="Arial" w:hAnsi="Arial" w:cs="Arial"/>
          <w:bCs/>
          <w:lang w:val="es-MX"/>
        </w:rPr>
        <w:t xml:space="preserve"> INFOMEX, </w:t>
      </w:r>
      <w:r>
        <w:rPr>
          <w:rFonts w:ascii="Arial" w:hAnsi="Arial" w:cs="Arial"/>
          <w:bCs/>
          <w:lang w:val="es-MX"/>
        </w:rPr>
        <w:t>dando un total</w:t>
      </w:r>
      <w:r w:rsidR="005830B1">
        <w:rPr>
          <w:rFonts w:ascii="Arial" w:hAnsi="Arial" w:cs="Arial"/>
          <w:bCs/>
          <w:lang w:val="es-MX"/>
        </w:rPr>
        <w:t xml:space="preserve"> </w:t>
      </w:r>
      <w:r>
        <w:rPr>
          <w:rFonts w:ascii="Arial" w:hAnsi="Arial" w:cs="Arial"/>
          <w:bCs/>
          <w:lang w:val="es-MX"/>
        </w:rPr>
        <w:t>de</w:t>
      </w:r>
      <w:r w:rsidR="005830B1">
        <w:rPr>
          <w:rFonts w:ascii="Arial" w:hAnsi="Arial" w:cs="Arial"/>
          <w:bCs/>
          <w:lang w:val="es-MX"/>
        </w:rPr>
        <w:t xml:space="preserve"> estimación de ingresos </w:t>
      </w:r>
      <w:r>
        <w:rPr>
          <w:rFonts w:ascii="Arial" w:hAnsi="Arial" w:cs="Arial"/>
          <w:bCs/>
          <w:lang w:val="es-MX"/>
        </w:rPr>
        <w:t>para</w:t>
      </w:r>
      <w:r w:rsidR="005830B1">
        <w:rPr>
          <w:rFonts w:ascii="Arial" w:hAnsi="Arial" w:cs="Arial"/>
          <w:bCs/>
          <w:lang w:val="es-MX"/>
        </w:rPr>
        <w:t xml:space="preserve"> el 201</w:t>
      </w:r>
      <w:r>
        <w:rPr>
          <w:rFonts w:ascii="Arial" w:hAnsi="Arial" w:cs="Arial"/>
          <w:bCs/>
          <w:lang w:val="es-MX"/>
        </w:rPr>
        <w:t>6 con valor de $23</w:t>
      </w:r>
      <w:r w:rsidR="005830B1">
        <w:rPr>
          <w:rFonts w:ascii="Arial" w:hAnsi="Arial" w:cs="Arial"/>
          <w:bCs/>
          <w:lang w:val="es-MX"/>
        </w:rPr>
        <w:t>’</w:t>
      </w:r>
      <w:r>
        <w:rPr>
          <w:rFonts w:ascii="Arial" w:hAnsi="Arial" w:cs="Arial"/>
          <w:bCs/>
          <w:lang w:val="es-MX"/>
        </w:rPr>
        <w:t>009</w:t>
      </w:r>
      <w:r w:rsidR="005830B1">
        <w:rPr>
          <w:rFonts w:ascii="Arial" w:hAnsi="Arial" w:cs="Arial"/>
          <w:bCs/>
          <w:lang w:val="es-MX"/>
        </w:rPr>
        <w:t>,21</w:t>
      </w:r>
      <w:r>
        <w:rPr>
          <w:rFonts w:ascii="Arial" w:hAnsi="Arial" w:cs="Arial"/>
          <w:bCs/>
          <w:lang w:val="es-MX"/>
        </w:rPr>
        <w:t>0</w:t>
      </w:r>
      <w:r w:rsidR="005830B1">
        <w:rPr>
          <w:rFonts w:ascii="Arial" w:hAnsi="Arial" w:cs="Arial"/>
          <w:bCs/>
          <w:lang w:val="es-MX"/>
        </w:rPr>
        <w:t xml:space="preserve">.00 </w:t>
      </w:r>
      <w:r>
        <w:rPr>
          <w:rFonts w:ascii="Arial" w:hAnsi="Arial" w:cs="Arial"/>
          <w:bCs/>
          <w:lang w:val="es-MX"/>
        </w:rPr>
        <w:t>veintitrés</w:t>
      </w:r>
      <w:r w:rsidR="005830B1">
        <w:rPr>
          <w:rFonts w:ascii="Arial" w:hAnsi="Arial" w:cs="Arial"/>
          <w:bCs/>
          <w:lang w:val="es-MX"/>
        </w:rPr>
        <w:t xml:space="preserve"> millones </w:t>
      </w:r>
      <w:r>
        <w:rPr>
          <w:rFonts w:ascii="Arial" w:hAnsi="Arial" w:cs="Arial"/>
          <w:bCs/>
          <w:lang w:val="es-MX"/>
        </w:rPr>
        <w:t>nuev</w:t>
      </w:r>
      <w:r w:rsidR="005830B1">
        <w:rPr>
          <w:rFonts w:ascii="Arial" w:hAnsi="Arial" w:cs="Arial"/>
          <w:bCs/>
          <w:lang w:val="es-MX"/>
        </w:rPr>
        <w:t xml:space="preserve">e mil </w:t>
      </w:r>
      <w:r>
        <w:rPr>
          <w:rFonts w:ascii="Arial" w:hAnsi="Arial" w:cs="Arial"/>
          <w:bCs/>
          <w:lang w:val="es-MX"/>
        </w:rPr>
        <w:t>dos</w:t>
      </w:r>
      <w:r w:rsidR="005830B1">
        <w:rPr>
          <w:rFonts w:ascii="Arial" w:hAnsi="Arial" w:cs="Arial"/>
          <w:bCs/>
          <w:lang w:val="es-MX"/>
        </w:rPr>
        <w:t xml:space="preserve">cientos </w:t>
      </w:r>
      <w:r>
        <w:rPr>
          <w:rFonts w:ascii="Arial" w:hAnsi="Arial" w:cs="Arial"/>
          <w:bCs/>
          <w:lang w:val="es-MX"/>
        </w:rPr>
        <w:t>diez</w:t>
      </w:r>
      <w:r w:rsidR="005830B1">
        <w:rPr>
          <w:rFonts w:ascii="Arial" w:hAnsi="Arial" w:cs="Arial"/>
          <w:bCs/>
          <w:lang w:val="es-MX"/>
        </w:rPr>
        <w:t xml:space="preserve"> pesos 00/100 m.n.</w:t>
      </w:r>
    </w:p>
    <w:p w:rsidR="005830B1" w:rsidRDefault="005830B1" w:rsidP="003B44C5">
      <w:pPr>
        <w:jc w:val="both"/>
        <w:rPr>
          <w:rFonts w:ascii="Arial" w:hAnsi="Arial" w:cs="Arial"/>
          <w:bCs/>
          <w:lang w:val="es-MX"/>
        </w:rPr>
      </w:pPr>
    </w:p>
    <w:p w:rsidR="005830B1" w:rsidRDefault="003B44C5" w:rsidP="003B44C5">
      <w:pPr>
        <w:jc w:val="both"/>
        <w:rPr>
          <w:rFonts w:ascii="Arial" w:hAnsi="Arial" w:cs="Arial"/>
        </w:rPr>
      </w:pPr>
      <w:r w:rsidRPr="00730282">
        <w:rPr>
          <w:rFonts w:ascii="Arial" w:hAnsi="Arial" w:cs="Arial"/>
          <w:b/>
          <w:bCs/>
        </w:rPr>
        <w:t>ACUERDO:</w:t>
      </w:r>
      <w:r>
        <w:rPr>
          <w:rFonts w:ascii="Arial" w:hAnsi="Arial" w:cs="Arial"/>
          <w:bCs/>
        </w:rPr>
        <w:t xml:space="preserve"> Una vez analizado la Estimación de Ingresos 201</w:t>
      </w:r>
      <w:r w:rsidR="003E2D3F">
        <w:rPr>
          <w:rFonts w:ascii="Arial" w:hAnsi="Arial" w:cs="Arial"/>
          <w:bCs/>
        </w:rPr>
        <w:t>6</w:t>
      </w:r>
      <w:r>
        <w:rPr>
          <w:rFonts w:ascii="Arial" w:hAnsi="Arial" w:cs="Arial"/>
          <w:bCs/>
        </w:rPr>
        <w:t xml:space="preserve">, </w:t>
      </w:r>
      <w:r w:rsidRPr="00904AB3">
        <w:rPr>
          <w:rFonts w:ascii="Arial" w:hAnsi="Arial" w:cs="Arial"/>
          <w:bCs/>
        </w:rPr>
        <w:t xml:space="preserve">los miembros del Consejo </w:t>
      </w:r>
      <w:r>
        <w:rPr>
          <w:rFonts w:ascii="Arial" w:hAnsi="Arial" w:cs="Arial"/>
          <w:bCs/>
        </w:rPr>
        <w:t xml:space="preserve">la </w:t>
      </w:r>
      <w:r w:rsidRPr="00904AB3">
        <w:rPr>
          <w:rFonts w:ascii="Arial" w:hAnsi="Arial" w:cs="Arial"/>
          <w:bCs/>
        </w:rPr>
        <w:t xml:space="preserve">aprueban por </w:t>
      </w:r>
      <w:r w:rsidRPr="00FD0B04">
        <w:rPr>
          <w:rFonts w:ascii="Arial" w:hAnsi="Arial" w:cs="Arial"/>
          <w:bCs/>
        </w:rPr>
        <w:t>unanimidad</w:t>
      </w:r>
      <w:r>
        <w:rPr>
          <w:rFonts w:ascii="Arial" w:hAnsi="Arial" w:cs="Arial"/>
          <w:bCs/>
        </w:rPr>
        <w:t>, de conformidad con el artículo 13 fracción X de la Ley Orgánica del Instituto de Fomento al Comercio Exterior del Estado de Jalisco</w:t>
      </w:r>
      <w:r w:rsidRPr="00D32587">
        <w:rPr>
          <w:rFonts w:ascii="Arial" w:hAnsi="Arial" w:cs="Arial"/>
        </w:rPr>
        <w:t xml:space="preserve">, </w:t>
      </w:r>
      <w:r w:rsidR="001D7F9B">
        <w:rPr>
          <w:rFonts w:ascii="Arial" w:hAnsi="Arial" w:cs="Arial"/>
        </w:rPr>
        <w:t>p</w:t>
      </w:r>
      <w:r>
        <w:rPr>
          <w:rFonts w:ascii="Arial" w:hAnsi="Arial" w:cs="Arial"/>
        </w:rPr>
        <w:t>o</w:t>
      </w:r>
      <w:r w:rsidR="001D7F9B">
        <w:rPr>
          <w:rFonts w:ascii="Arial" w:hAnsi="Arial" w:cs="Arial"/>
        </w:rPr>
        <w:t>r</w:t>
      </w:r>
      <w:r>
        <w:rPr>
          <w:rFonts w:ascii="Arial" w:hAnsi="Arial" w:cs="Arial"/>
        </w:rPr>
        <w:t xml:space="preserve"> un valor </w:t>
      </w:r>
      <w:r w:rsidR="001D7F9B">
        <w:rPr>
          <w:rFonts w:ascii="Arial" w:hAnsi="Arial" w:cs="Arial"/>
        </w:rPr>
        <w:t xml:space="preserve">total </w:t>
      </w:r>
      <w:r>
        <w:rPr>
          <w:rFonts w:ascii="Arial" w:hAnsi="Arial" w:cs="Arial"/>
        </w:rPr>
        <w:t>de</w:t>
      </w:r>
      <w:r w:rsidRPr="00D32587">
        <w:rPr>
          <w:rFonts w:ascii="Arial" w:hAnsi="Arial" w:cs="Arial"/>
        </w:rPr>
        <w:t xml:space="preserve"> </w:t>
      </w:r>
      <w:r w:rsidR="003E2D3F">
        <w:rPr>
          <w:rFonts w:ascii="Arial" w:hAnsi="Arial" w:cs="Arial"/>
          <w:bCs/>
          <w:lang w:val="es-MX"/>
        </w:rPr>
        <w:t>$23’009,210.00 veintitrés millones nueve mil doscientos diez pesos 00/100 m.n.,</w:t>
      </w:r>
      <w:r w:rsidR="005830B1">
        <w:rPr>
          <w:rFonts w:ascii="Arial" w:hAnsi="Arial" w:cs="Arial"/>
        </w:rPr>
        <w:t xml:space="preserve"> conforme al desglose </w:t>
      </w:r>
      <w:r w:rsidR="005312CC">
        <w:rPr>
          <w:rFonts w:ascii="Arial" w:hAnsi="Arial" w:cs="Arial"/>
        </w:rPr>
        <w:t xml:space="preserve">por origen </w:t>
      </w:r>
      <w:r w:rsidR="005830B1">
        <w:rPr>
          <w:rFonts w:ascii="Arial" w:hAnsi="Arial" w:cs="Arial"/>
        </w:rPr>
        <w:t>presentado</w:t>
      </w:r>
      <w:r w:rsidR="005312CC">
        <w:rPr>
          <w:rFonts w:ascii="Arial" w:hAnsi="Arial" w:cs="Arial"/>
        </w:rPr>
        <w:t xml:space="preserve">, asimismo, se autorizan las cuotas de recuperación </w:t>
      </w:r>
      <w:r w:rsidR="003E2D3F">
        <w:rPr>
          <w:rFonts w:ascii="Arial" w:hAnsi="Arial" w:cs="Arial"/>
        </w:rPr>
        <w:t xml:space="preserve">de $1,300 un mil trescientos pesos </w:t>
      </w:r>
      <w:r w:rsidR="005312CC">
        <w:rPr>
          <w:rFonts w:ascii="Arial" w:hAnsi="Arial" w:cs="Arial"/>
        </w:rPr>
        <w:t xml:space="preserve">para los </w:t>
      </w:r>
      <w:r w:rsidR="00211F71">
        <w:rPr>
          <w:rFonts w:ascii="Arial" w:hAnsi="Arial" w:cs="Arial"/>
        </w:rPr>
        <w:t>curso</w:t>
      </w:r>
      <w:r w:rsidR="005312CC">
        <w:rPr>
          <w:rFonts w:ascii="Arial" w:hAnsi="Arial" w:cs="Arial"/>
        </w:rPr>
        <w:t xml:space="preserve">s Training en Exportación, </w:t>
      </w:r>
      <w:r w:rsidR="003E2D3F">
        <w:rPr>
          <w:rFonts w:ascii="Arial" w:hAnsi="Arial" w:cs="Arial"/>
        </w:rPr>
        <w:t xml:space="preserve">de $1,800 un mil ochocientos pesos para los </w:t>
      </w:r>
      <w:r w:rsidR="005312CC">
        <w:rPr>
          <w:rFonts w:ascii="Arial" w:hAnsi="Arial" w:cs="Arial"/>
        </w:rPr>
        <w:t>Ta</w:t>
      </w:r>
      <w:r w:rsidR="003E2D3F">
        <w:rPr>
          <w:rFonts w:ascii="Arial" w:hAnsi="Arial" w:cs="Arial"/>
        </w:rPr>
        <w:t>l</w:t>
      </w:r>
      <w:r w:rsidR="001D7F9B">
        <w:rPr>
          <w:rFonts w:ascii="Arial" w:hAnsi="Arial" w:cs="Arial"/>
        </w:rPr>
        <w:t>leres de Planes de Exportación,</w:t>
      </w:r>
      <w:r w:rsidR="003E2D3F">
        <w:rPr>
          <w:rFonts w:ascii="Arial" w:hAnsi="Arial" w:cs="Arial"/>
        </w:rPr>
        <w:t xml:space="preserve"> $300 trescientos y $500 quinientos </w:t>
      </w:r>
      <w:r w:rsidR="001D7F9B">
        <w:rPr>
          <w:rFonts w:ascii="Arial" w:hAnsi="Arial" w:cs="Arial"/>
        </w:rPr>
        <w:t xml:space="preserve">pesos </w:t>
      </w:r>
      <w:r w:rsidR="003E2D3F">
        <w:rPr>
          <w:rFonts w:ascii="Arial" w:hAnsi="Arial" w:cs="Arial"/>
        </w:rPr>
        <w:t>para los Foros de exportación, as</w:t>
      </w:r>
      <w:r w:rsidR="001D7F9B">
        <w:rPr>
          <w:rFonts w:ascii="Arial" w:hAnsi="Arial" w:cs="Arial"/>
        </w:rPr>
        <w:t>í como la</w:t>
      </w:r>
      <w:r w:rsidR="003E2D3F">
        <w:rPr>
          <w:rFonts w:ascii="Arial" w:hAnsi="Arial" w:cs="Arial"/>
        </w:rPr>
        <w:t xml:space="preserve"> homologación a las cuotas contenidas en la Ley de Ingresos del Estado </w:t>
      </w:r>
      <w:r w:rsidR="005312CC">
        <w:rPr>
          <w:rFonts w:ascii="Arial" w:hAnsi="Arial" w:cs="Arial"/>
        </w:rPr>
        <w:t xml:space="preserve">para la expedición de información por </w:t>
      </w:r>
      <w:r w:rsidR="00211F71">
        <w:rPr>
          <w:rFonts w:ascii="Arial" w:hAnsi="Arial" w:cs="Arial"/>
        </w:rPr>
        <w:t xml:space="preserve">solicitudes de </w:t>
      </w:r>
      <w:r w:rsidR="005312CC">
        <w:rPr>
          <w:rFonts w:ascii="Arial" w:hAnsi="Arial" w:cs="Arial"/>
        </w:rPr>
        <w:t xml:space="preserve">Transparencia. </w:t>
      </w:r>
      <w:r w:rsidR="005830B1">
        <w:rPr>
          <w:rFonts w:ascii="Arial" w:hAnsi="Arial" w:cs="Arial"/>
        </w:rPr>
        <w:t xml:space="preserve">Se autoriza </w:t>
      </w:r>
      <w:r w:rsidR="00211F71">
        <w:rPr>
          <w:rFonts w:ascii="Arial" w:hAnsi="Arial" w:cs="Arial"/>
        </w:rPr>
        <w:t xml:space="preserve">incluir y </w:t>
      </w:r>
      <w:r w:rsidR="005830B1">
        <w:rPr>
          <w:rFonts w:ascii="Arial" w:hAnsi="Arial" w:cs="Arial"/>
        </w:rPr>
        <w:t>distribuir el remanente de ejercicios anteriores por la cantidad de $</w:t>
      </w:r>
      <w:r w:rsidR="003E2D3F">
        <w:rPr>
          <w:rFonts w:ascii="Arial" w:hAnsi="Arial" w:cs="Arial"/>
        </w:rPr>
        <w:t>11</w:t>
      </w:r>
      <w:r w:rsidR="005830B1">
        <w:rPr>
          <w:rFonts w:ascii="Arial" w:hAnsi="Arial" w:cs="Arial"/>
        </w:rPr>
        <w:t>’</w:t>
      </w:r>
      <w:r w:rsidR="003E2D3F">
        <w:rPr>
          <w:rFonts w:ascii="Arial" w:hAnsi="Arial" w:cs="Arial"/>
        </w:rPr>
        <w:t>255</w:t>
      </w:r>
      <w:r w:rsidR="005830B1">
        <w:rPr>
          <w:rFonts w:ascii="Arial" w:hAnsi="Arial" w:cs="Arial"/>
        </w:rPr>
        <w:t>,</w:t>
      </w:r>
      <w:r w:rsidR="003E2D3F">
        <w:rPr>
          <w:rFonts w:ascii="Arial" w:hAnsi="Arial" w:cs="Arial"/>
        </w:rPr>
        <w:t>39</w:t>
      </w:r>
      <w:r w:rsidR="005830B1">
        <w:rPr>
          <w:rFonts w:ascii="Arial" w:hAnsi="Arial" w:cs="Arial"/>
        </w:rPr>
        <w:t>1.</w:t>
      </w:r>
      <w:r w:rsidR="003E2D3F">
        <w:rPr>
          <w:rFonts w:ascii="Arial" w:hAnsi="Arial" w:cs="Arial"/>
        </w:rPr>
        <w:t>31</w:t>
      </w:r>
      <w:r w:rsidR="005830B1">
        <w:rPr>
          <w:rFonts w:ascii="Arial" w:hAnsi="Arial" w:cs="Arial"/>
        </w:rPr>
        <w:t xml:space="preserve"> </w:t>
      </w:r>
      <w:r w:rsidR="003E2D3F">
        <w:rPr>
          <w:rFonts w:ascii="Arial" w:hAnsi="Arial" w:cs="Arial"/>
        </w:rPr>
        <w:t xml:space="preserve">once </w:t>
      </w:r>
      <w:r w:rsidR="005830B1">
        <w:rPr>
          <w:rFonts w:ascii="Arial" w:hAnsi="Arial" w:cs="Arial"/>
        </w:rPr>
        <w:t xml:space="preserve">millones </w:t>
      </w:r>
      <w:r w:rsidR="003E2D3F">
        <w:rPr>
          <w:rFonts w:ascii="Arial" w:hAnsi="Arial" w:cs="Arial"/>
        </w:rPr>
        <w:t>dos</w:t>
      </w:r>
      <w:r w:rsidR="005830B1">
        <w:rPr>
          <w:rFonts w:ascii="Arial" w:hAnsi="Arial" w:cs="Arial"/>
        </w:rPr>
        <w:t xml:space="preserve">cientos </w:t>
      </w:r>
      <w:r w:rsidR="003E2D3F">
        <w:rPr>
          <w:rFonts w:ascii="Arial" w:hAnsi="Arial" w:cs="Arial"/>
        </w:rPr>
        <w:t>cincuenta y cinco m</w:t>
      </w:r>
      <w:r w:rsidR="005830B1">
        <w:rPr>
          <w:rFonts w:ascii="Arial" w:hAnsi="Arial" w:cs="Arial"/>
        </w:rPr>
        <w:t xml:space="preserve">il </w:t>
      </w:r>
      <w:r w:rsidR="003E2D3F">
        <w:rPr>
          <w:rFonts w:ascii="Arial" w:hAnsi="Arial" w:cs="Arial"/>
        </w:rPr>
        <w:t xml:space="preserve">trescientos noventa y un </w:t>
      </w:r>
      <w:r w:rsidR="005830B1">
        <w:rPr>
          <w:rFonts w:ascii="Arial" w:hAnsi="Arial" w:cs="Arial"/>
        </w:rPr>
        <w:t xml:space="preserve">pesos </w:t>
      </w:r>
      <w:r w:rsidR="003E2D3F">
        <w:rPr>
          <w:rFonts w:ascii="Arial" w:hAnsi="Arial" w:cs="Arial"/>
        </w:rPr>
        <w:t>31</w:t>
      </w:r>
      <w:r w:rsidR="005830B1">
        <w:rPr>
          <w:rFonts w:ascii="Arial" w:hAnsi="Arial" w:cs="Arial"/>
        </w:rPr>
        <w:t>/100 m.n.</w:t>
      </w:r>
      <w:r w:rsidR="00211F71">
        <w:rPr>
          <w:rFonts w:ascii="Arial" w:hAnsi="Arial" w:cs="Arial"/>
        </w:rPr>
        <w:t xml:space="preserve">, dando </w:t>
      </w:r>
      <w:r w:rsidR="003E2D3F">
        <w:rPr>
          <w:rFonts w:ascii="Arial" w:hAnsi="Arial" w:cs="Arial"/>
        </w:rPr>
        <w:t xml:space="preserve">un gran total de </w:t>
      </w:r>
      <w:r w:rsidR="00211F71">
        <w:rPr>
          <w:rFonts w:ascii="Arial" w:hAnsi="Arial" w:cs="Arial"/>
        </w:rPr>
        <w:t>$</w:t>
      </w:r>
      <w:r w:rsidR="003E2D3F">
        <w:rPr>
          <w:rFonts w:ascii="Arial" w:hAnsi="Arial" w:cs="Arial"/>
        </w:rPr>
        <w:t>34</w:t>
      </w:r>
      <w:r w:rsidR="00211F71">
        <w:rPr>
          <w:rFonts w:ascii="Arial" w:hAnsi="Arial" w:cs="Arial"/>
        </w:rPr>
        <w:t>’</w:t>
      </w:r>
      <w:r w:rsidR="003E2D3F">
        <w:rPr>
          <w:rFonts w:ascii="Arial" w:hAnsi="Arial" w:cs="Arial"/>
        </w:rPr>
        <w:t>264</w:t>
      </w:r>
      <w:r w:rsidR="00211F71">
        <w:rPr>
          <w:rFonts w:ascii="Arial" w:hAnsi="Arial" w:cs="Arial"/>
        </w:rPr>
        <w:t>,</w:t>
      </w:r>
      <w:r w:rsidR="003E2D3F">
        <w:rPr>
          <w:rFonts w:ascii="Arial" w:hAnsi="Arial" w:cs="Arial"/>
        </w:rPr>
        <w:t>601</w:t>
      </w:r>
      <w:r w:rsidR="00211F71">
        <w:rPr>
          <w:rFonts w:ascii="Arial" w:hAnsi="Arial" w:cs="Arial"/>
        </w:rPr>
        <w:t>.</w:t>
      </w:r>
      <w:r w:rsidR="003E2D3F">
        <w:rPr>
          <w:rFonts w:ascii="Arial" w:hAnsi="Arial" w:cs="Arial"/>
        </w:rPr>
        <w:t>31</w:t>
      </w:r>
      <w:r w:rsidR="00211F71">
        <w:rPr>
          <w:rFonts w:ascii="Arial" w:hAnsi="Arial" w:cs="Arial"/>
        </w:rPr>
        <w:t xml:space="preserve"> </w:t>
      </w:r>
      <w:r w:rsidR="003E2D3F">
        <w:rPr>
          <w:rFonts w:ascii="Arial" w:hAnsi="Arial" w:cs="Arial"/>
        </w:rPr>
        <w:t>treinta y cuatro</w:t>
      </w:r>
      <w:r w:rsidR="00211F71">
        <w:rPr>
          <w:rFonts w:ascii="Arial" w:hAnsi="Arial" w:cs="Arial"/>
        </w:rPr>
        <w:t xml:space="preserve"> millones </w:t>
      </w:r>
      <w:r w:rsidR="003E2D3F">
        <w:rPr>
          <w:rFonts w:ascii="Arial" w:hAnsi="Arial" w:cs="Arial"/>
        </w:rPr>
        <w:t>dos</w:t>
      </w:r>
      <w:r w:rsidR="00211F71">
        <w:rPr>
          <w:rFonts w:ascii="Arial" w:hAnsi="Arial" w:cs="Arial"/>
        </w:rPr>
        <w:t xml:space="preserve">cientos </w:t>
      </w:r>
      <w:r w:rsidR="003E2D3F">
        <w:rPr>
          <w:rFonts w:ascii="Arial" w:hAnsi="Arial" w:cs="Arial"/>
        </w:rPr>
        <w:t>sesen</w:t>
      </w:r>
      <w:r w:rsidR="00211F71">
        <w:rPr>
          <w:rFonts w:ascii="Arial" w:hAnsi="Arial" w:cs="Arial"/>
        </w:rPr>
        <w:t>ta y c</w:t>
      </w:r>
      <w:r w:rsidR="003E2D3F">
        <w:rPr>
          <w:rFonts w:ascii="Arial" w:hAnsi="Arial" w:cs="Arial"/>
        </w:rPr>
        <w:t>uatr</w:t>
      </w:r>
      <w:r w:rsidR="00211F71">
        <w:rPr>
          <w:rFonts w:ascii="Arial" w:hAnsi="Arial" w:cs="Arial"/>
        </w:rPr>
        <w:t xml:space="preserve">o mil </w:t>
      </w:r>
      <w:r w:rsidR="003E2D3F">
        <w:rPr>
          <w:rFonts w:ascii="Arial" w:hAnsi="Arial" w:cs="Arial"/>
        </w:rPr>
        <w:t>seis</w:t>
      </w:r>
      <w:r w:rsidR="00211F71">
        <w:rPr>
          <w:rFonts w:ascii="Arial" w:hAnsi="Arial" w:cs="Arial"/>
        </w:rPr>
        <w:t xml:space="preserve">cientos </w:t>
      </w:r>
      <w:r w:rsidR="003E2D3F">
        <w:rPr>
          <w:rFonts w:ascii="Arial" w:hAnsi="Arial" w:cs="Arial"/>
        </w:rPr>
        <w:t>y un</w:t>
      </w:r>
      <w:r w:rsidR="00211F71">
        <w:rPr>
          <w:rFonts w:ascii="Arial" w:hAnsi="Arial" w:cs="Arial"/>
        </w:rPr>
        <w:t xml:space="preserve"> pesos </w:t>
      </w:r>
      <w:r w:rsidR="003E2D3F">
        <w:rPr>
          <w:rFonts w:ascii="Arial" w:hAnsi="Arial" w:cs="Arial"/>
        </w:rPr>
        <w:t>31</w:t>
      </w:r>
      <w:r w:rsidR="00211F71">
        <w:rPr>
          <w:rFonts w:ascii="Arial" w:hAnsi="Arial" w:cs="Arial"/>
        </w:rPr>
        <w:t xml:space="preserve">/100 m.n. </w:t>
      </w:r>
      <w:r w:rsidR="001D7F9B" w:rsidRPr="001D7F9B">
        <w:rPr>
          <w:rFonts w:ascii="Arial" w:hAnsi="Arial" w:cs="Arial"/>
        </w:rPr>
        <w:t>a distribuir e</w:t>
      </w:r>
      <w:r w:rsidR="001D7F9B">
        <w:rPr>
          <w:rFonts w:ascii="Arial" w:hAnsi="Arial" w:cs="Arial"/>
        </w:rPr>
        <w:t>n el presupuesto de egresos 201</w:t>
      </w:r>
      <w:r w:rsidR="003E2D3F">
        <w:rPr>
          <w:rFonts w:ascii="Arial" w:hAnsi="Arial" w:cs="Arial"/>
        </w:rPr>
        <w:t>6</w:t>
      </w:r>
      <w:r w:rsidR="00211F71">
        <w:rPr>
          <w:rFonts w:ascii="Arial" w:hAnsi="Arial" w:cs="Arial"/>
        </w:rPr>
        <w:t>.</w:t>
      </w:r>
    </w:p>
    <w:p w:rsidR="005830B1" w:rsidRDefault="005830B1" w:rsidP="003B44C5">
      <w:pPr>
        <w:jc w:val="both"/>
        <w:rPr>
          <w:rFonts w:ascii="Arial" w:hAnsi="Arial" w:cs="Arial"/>
        </w:rPr>
      </w:pPr>
    </w:p>
    <w:p w:rsidR="003E2D3F" w:rsidRDefault="003E2D3F" w:rsidP="003E2D3F">
      <w:pPr>
        <w:jc w:val="center"/>
        <w:rPr>
          <w:rFonts w:ascii="Arial" w:hAnsi="Arial" w:cs="Arial"/>
        </w:rPr>
      </w:pPr>
      <w:r w:rsidRPr="003E2D3F">
        <w:rPr>
          <w:rFonts w:ascii="Arial" w:hAnsi="Arial" w:cs="Arial"/>
          <w:noProof/>
          <w:lang w:val="es-MX" w:eastAsia="es-MX"/>
        </w:rPr>
        <w:lastRenderedPageBreak/>
        <w:drawing>
          <wp:inline distT="0" distB="0" distL="0" distR="0" wp14:anchorId="67113D43" wp14:editId="067759B7">
            <wp:extent cx="3189462" cy="1371600"/>
            <wp:effectExtent l="0" t="0" r="0" b="0"/>
            <wp:docPr id="2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0"/>
                    <a:stretch>
                      <a:fillRect/>
                    </a:stretch>
                  </pic:blipFill>
                  <pic:spPr>
                    <a:xfrm>
                      <a:off x="0" y="0"/>
                      <a:ext cx="3203388" cy="1377589"/>
                    </a:xfrm>
                    <a:prstGeom prst="rect">
                      <a:avLst/>
                    </a:prstGeom>
                  </pic:spPr>
                </pic:pic>
              </a:graphicData>
            </a:graphic>
          </wp:inline>
        </w:drawing>
      </w:r>
    </w:p>
    <w:p w:rsidR="003E2D3F" w:rsidRDefault="003E2D3F" w:rsidP="003E2D3F">
      <w:pPr>
        <w:jc w:val="center"/>
        <w:rPr>
          <w:rFonts w:ascii="Arial" w:hAnsi="Arial" w:cs="Arial"/>
        </w:rPr>
      </w:pPr>
      <w:r w:rsidRPr="003E2D3F">
        <w:rPr>
          <w:rFonts w:ascii="Arial" w:hAnsi="Arial" w:cs="Arial"/>
          <w:noProof/>
          <w:lang w:val="es-MX" w:eastAsia="es-MX"/>
        </w:rPr>
        <w:drawing>
          <wp:inline distT="0" distB="0" distL="0" distR="0" wp14:anchorId="1B306488" wp14:editId="0EA71026">
            <wp:extent cx="3204972" cy="1156433"/>
            <wp:effectExtent l="0" t="0" r="0" b="5715"/>
            <wp:docPr id="2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12"/>
                    <a:stretch>
                      <a:fillRect/>
                    </a:stretch>
                  </pic:blipFill>
                  <pic:spPr>
                    <a:xfrm>
                      <a:off x="0" y="0"/>
                      <a:ext cx="3225887" cy="1163980"/>
                    </a:xfrm>
                    <a:prstGeom prst="rect">
                      <a:avLst/>
                    </a:prstGeom>
                  </pic:spPr>
                </pic:pic>
              </a:graphicData>
            </a:graphic>
          </wp:inline>
        </w:drawing>
      </w:r>
    </w:p>
    <w:p w:rsidR="003E2D3F" w:rsidRDefault="003E2D3F" w:rsidP="003B44C5">
      <w:pPr>
        <w:jc w:val="both"/>
        <w:rPr>
          <w:rFonts w:ascii="Arial" w:hAnsi="Arial" w:cs="Arial"/>
        </w:rPr>
      </w:pPr>
    </w:p>
    <w:p w:rsidR="006C2555" w:rsidRPr="00730282" w:rsidRDefault="001D7F9B" w:rsidP="006C2555">
      <w:pPr>
        <w:rPr>
          <w:rFonts w:ascii="Arial" w:hAnsi="Arial" w:cs="Arial"/>
          <w:b/>
        </w:rPr>
      </w:pPr>
      <w:r>
        <w:rPr>
          <w:rFonts w:ascii="Arial" w:hAnsi="Arial" w:cs="Arial"/>
          <w:b/>
        </w:rPr>
        <w:t>7</w:t>
      </w:r>
      <w:r w:rsidR="006C2555" w:rsidRPr="00026560">
        <w:rPr>
          <w:rFonts w:ascii="Arial" w:hAnsi="Arial" w:cs="Arial"/>
          <w:b/>
        </w:rPr>
        <w:t xml:space="preserve">.- </w:t>
      </w:r>
      <w:r w:rsidR="006C2555">
        <w:rPr>
          <w:rFonts w:ascii="Arial" w:hAnsi="Arial" w:cs="Arial"/>
          <w:b/>
        </w:rPr>
        <w:t>Presupuesto de E</w:t>
      </w:r>
      <w:r w:rsidR="006C2555" w:rsidRPr="00026560">
        <w:rPr>
          <w:rFonts w:ascii="Arial" w:hAnsi="Arial" w:cs="Arial"/>
          <w:b/>
        </w:rPr>
        <w:t>gresos</w:t>
      </w:r>
      <w:r w:rsidR="006C2555">
        <w:rPr>
          <w:rFonts w:ascii="Arial" w:hAnsi="Arial" w:cs="Arial"/>
          <w:b/>
          <w:bCs/>
        </w:rPr>
        <w:t xml:space="preserve"> 201</w:t>
      </w:r>
      <w:r>
        <w:rPr>
          <w:rFonts w:ascii="Arial" w:hAnsi="Arial" w:cs="Arial"/>
          <w:b/>
          <w:bCs/>
        </w:rPr>
        <w:t>6</w:t>
      </w:r>
      <w:r w:rsidR="006C2555" w:rsidRPr="00730282">
        <w:rPr>
          <w:rFonts w:ascii="Arial" w:hAnsi="Arial" w:cs="Arial"/>
          <w:b/>
          <w:bCs/>
        </w:rPr>
        <w:t>.</w:t>
      </w:r>
    </w:p>
    <w:p w:rsidR="006C2555" w:rsidRDefault="006C2555" w:rsidP="00453B8C">
      <w:pPr>
        <w:jc w:val="both"/>
        <w:rPr>
          <w:rFonts w:ascii="Arial" w:hAnsi="Arial" w:cs="Arial"/>
        </w:rPr>
      </w:pPr>
      <w:r>
        <w:rPr>
          <w:rFonts w:ascii="Arial" w:hAnsi="Arial" w:cs="Arial"/>
        </w:rPr>
        <w:t xml:space="preserve">Continuando con el punto </w:t>
      </w:r>
      <w:r w:rsidR="001D7F9B">
        <w:rPr>
          <w:rFonts w:ascii="Arial" w:hAnsi="Arial" w:cs="Arial"/>
        </w:rPr>
        <w:t>7</w:t>
      </w:r>
      <w:r>
        <w:rPr>
          <w:rFonts w:ascii="Arial" w:hAnsi="Arial" w:cs="Arial"/>
        </w:rPr>
        <w:t xml:space="preserve"> del orden del día, se presenta ante el Consejo propuesta de Presupuesto de Egresos 201</w:t>
      </w:r>
      <w:r w:rsidR="001D7F9B">
        <w:rPr>
          <w:rFonts w:ascii="Arial" w:hAnsi="Arial" w:cs="Arial"/>
        </w:rPr>
        <w:t>6</w:t>
      </w:r>
      <w:r>
        <w:rPr>
          <w:rFonts w:ascii="Arial" w:hAnsi="Arial" w:cs="Arial"/>
        </w:rPr>
        <w:t xml:space="preserve">, considerando los ingresos estimados y los remanentes del ejercicio </w:t>
      </w:r>
      <w:r w:rsidR="00081806">
        <w:rPr>
          <w:rFonts w:ascii="Arial" w:hAnsi="Arial" w:cs="Arial"/>
        </w:rPr>
        <w:t>2015</w:t>
      </w:r>
      <w:r>
        <w:rPr>
          <w:rFonts w:ascii="Arial" w:hAnsi="Arial" w:cs="Arial"/>
        </w:rPr>
        <w:t>:</w:t>
      </w:r>
    </w:p>
    <w:p w:rsidR="001D7F9B" w:rsidRDefault="001D7F9B" w:rsidP="00453B8C">
      <w:pPr>
        <w:jc w:val="both"/>
        <w:rPr>
          <w:rFonts w:ascii="Arial" w:hAnsi="Arial" w:cs="Arial"/>
        </w:rPr>
      </w:pPr>
    </w:p>
    <w:p w:rsidR="00EE4AD3" w:rsidRDefault="00EE4AD3" w:rsidP="00453B8C">
      <w:pPr>
        <w:jc w:val="both"/>
        <w:rPr>
          <w:rFonts w:ascii="Arial" w:hAnsi="Arial" w:cs="Arial"/>
        </w:rPr>
      </w:pPr>
      <w:r w:rsidRPr="00EE4AD3">
        <w:rPr>
          <w:rFonts w:ascii="Arial" w:hAnsi="Arial" w:cs="Arial"/>
          <w:noProof/>
          <w:lang w:val="es-MX" w:eastAsia="es-MX"/>
        </w:rPr>
        <w:drawing>
          <wp:inline distT="0" distB="0" distL="0" distR="0" wp14:anchorId="5EFC06A4" wp14:editId="5A926A20">
            <wp:extent cx="6030595" cy="1617345"/>
            <wp:effectExtent l="0" t="0" r="8255" b="190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0595" cy="1617345"/>
                    </a:xfrm>
                    <a:prstGeom prst="rect">
                      <a:avLst/>
                    </a:prstGeom>
                    <a:noFill/>
                    <a:ln>
                      <a:noFill/>
                    </a:ln>
                    <a:extLst/>
                  </pic:spPr>
                </pic:pic>
              </a:graphicData>
            </a:graphic>
          </wp:inline>
        </w:drawing>
      </w:r>
    </w:p>
    <w:p w:rsidR="006C2555" w:rsidRDefault="006C2555" w:rsidP="00453B8C">
      <w:pPr>
        <w:jc w:val="both"/>
        <w:rPr>
          <w:rFonts w:ascii="Arial" w:hAnsi="Arial" w:cs="Arial"/>
          <w:noProof/>
          <w:lang w:val="es-MX" w:eastAsia="es-MX"/>
        </w:rPr>
      </w:pPr>
    </w:p>
    <w:p w:rsidR="00EE4AD3" w:rsidRDefault="00EE4AD3" w:rsidP="00453B8C">
      <w:pPr>
        <w:jc w:val="both"/>
        <w:rPr>
          <w:rFonts w:ascii="Arial" w:hAnsi="Arial" w:cs="Arial"/>
        </w:rPr>
      </w:pPr>
      <w:r w:rsidRPr="00EE4AD3">
        <w:rPr>
          <w:rFonts w:ascii="Arial" w:hAnsi="Arial" w:cs="Arial"/>
          <w:noProof/>
          <w:lang w:val="es-MX" w:eastAsia="es-MX"/>
        </w:rPr>
        <w:drawing>
          <wp:inline distT="0" distB="0" distL="0" distR="0" wp14:anchorId="330F434D" wp14:editId="1F13B678">
            <wp:extent cx="6030595" cy="2135505"/>
            <wp:effectExtent l="0" t="0" r="8255"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0595" cy="2135505"/>
                    </a:xfrm>
                    <a:prstGeom prst="rect">
                      <a:avLst/>
                    </a:prstGeom>
                    <a:noFill/>
                    <a:ln>
                      <a:noFill/>
                    </a:ln>
                    <a:extLst/>
                  </pic:spPr>
                </pic:pic>
              </a:graphicData>
            </a:graphic>
          </wp:inline>
        </w:drawing>
      </w:r>
    </w:p>
    <w:p w:rsidR="00EB1F87" w:rsidRDefault="00EB1F87" w:rsidP="00453B8C">
      <w:pPr>
        <w:jc w:val="both"/>
        <w:rPr>
          <w:rFonts w:ascii="Arial" w:hAnsi="Arial" w:cs="Arial"/>
        </w:rPr>
      </w:pPr>
    </w:p>
    <w:p w:rsidR="006A6423" w:rsidRDefault="006A6423" w:rsidP="00E96DCB">
      <w:pPr>
        <w:jc w:val="both"/>
        <w:rPr>
          <w:rFonts w:ascii="Arial" w:hAnsi="Arial" w:cs="Arial"/>
          <w:bCs/>
        </w:rPr>
      </w:pPr>
    </w:p>
    <w:p w:rsidR="006A6423" w:rsidRDefault="006A6423" w:rsidP="006A6423">
      <w:pPr>
        <w:jc w:val="both"/>
        <w:rPr>
          <w:rFonts w:ascii="Arial" w:hAnsi="Arial" w:cs="Arial"/>
          <w:bCs/>
        </w:rPr>
      </w:pPr>
      <w:r w:rsidRPr="000B7991">
        <w:rPr>
          <w:rFonts w:ascii="Arial" w:hAnsi="Arial" w:cs="Arial"/>
          <w:bCs/>
        </w:rPr>
        <w:lastRenderedPageBreak/>
        <w:t xml:space="preserve">Expresa el representante de American </w:t>
      </w:r>
      <w:proofErr w:type="spellStart"/>
      <w:r w:rsidRPr="000B7991">
        <w:rPr>
          <w:rFonts w:ascii="Arial" w:hAnsi="Arial" w:cs="Arial"/>
          <w:bCs/>
        </w:rPr>
        <w:t>Chamber</w:t>
      </w:r>
      <w:proofErr w:type="spellEnd"/>
      <w:r w:rsidRPr="000B7991">
        <w:rPr>
          <w:rFonts w:ascii="Arial" w:hAnsi="Arial" w:cs="Arial"/>
          <w:bCs/>
        </w:rPr>
        <w:t xml:space="preserve"> of Commerce of </w:t>
      </w:r>
      <w:proofErr w:type="spellStart"/>
      <w:r w:rsidRPr="000B7991">
        <w:rPr>
          <w:rFonts w:ascii="Arial" w:hAnsi="Arial" w:cs="Arial"/>
          <w:bCs/>
        </w:rPr>
        <w:t>Mexico</w:t>
      </w:r>
      <w:proofErr w:type="spellEnd"/>
      <w:r w:rsidRPr="000B7991">
        <w:rPr>
          <w:rFonts w:ascii="Arial" w:hAnsi="Arial" w:cs="Arial"/>
          <w:bCs/>
        </w:rPr>
        <w:t xml:space="preserve">, A.C., Ing. Eduardo </w:t>
      </w:r>
      <w:proofErr w:type="spellStart"/>
      <w:r w:rsidRPr="000B7991">
        <w:rPr>
          <w:rFonts w:ascii="Arial" w:hAnsi="Arial" w:cs="Arial"/>
          <w:bCs/>
        </w:rPr>
        <w:t>Lafaire</w:t>
      </w:r>
      <w:proofErr w:type="spellEnd"/>
      <w:r w:rsidRPr="000B7991">
        <w:rPr>
          <w:rFonts w:ascii="Arial" w:hAnsi="Arial" w:cs="Arial"/>
          <w:bCs/>
        </w:rPr>
        <w:t xml:space="preserve"> Cruz, que se considere que el escenario 2016 es muy diferente con respecto al 2015, el tipo de cambio puede beneficiar a unos sectores, los cuales es el momento de apoyar y otros</w:t>
      </w:r>
      <w:r>
        <w:rPr>
          <w:rFonts w:ascii="Arial" w:hAnsi="Arial" w:cs="Arial"/>
          <w:bCs/>
        </w:rPr>
        <w:t xml:space="preserve"> sectores tendrán que esperar, por lo que recomienda diseñar un plan b para enfrentar la situación. </w:t>
      </w:r>
    </w:p>
    <w:p w:rsidR="006A6423" w:rsidRDefault="006A6423" w:rsidP="00E96DCB">
      <w:pPr>
        <w:jc w:val="both"/>
        <w:rPr>
          <w:rFonts w:ascii="Arial" w:hAnsi="Arial" w:cs="Arial"/>
          <w:bCs/>
        </w:rPr>
      </w:pPr>
    </w:p>
    <w:p w:rsidR="006C2555" w:rsidRPr="00A80602" w:rsidRDefault="006C2555" w:rsidP="00E96DCB">
      <w:pPr>
        <w:jc w:val="both"/>
        <w:rPr>
          <w:rFonts w:ascii="Arial" w:hAnsi="Arial" w:cs="Arial"/>
          <w:bCs/>
        </w:rPr>
      </w:pPr>
      <w:r w:rsidRPr="00A80602">
        <w:rPr>
          <w:rFonts w:ascii="Arial" w:hAnsi="Arial" w:cs="Arial"/>
          <w:bCs/>
        </w:rPr>
        <w:t xml:space="preserve">Una vez </w:t>
      </w:r>
      <w:r w:rsidR="00E96DCB" w:rsidRPr="00A80602">
        <w:rPr>
          <w:rFonts w:ascii="Arial" w:hAnsi="Arial" w:cs="Arial"/>
          <w:bCs/>
        </w:rPr>
        <w:t>analizada la propuesta de Presupuesto de Egresos para el ejercicio 201</w:t>
      </w:r>
      <w:r w:rsidR="00EE4AD3">
        <w:rPr>
          <w:rFonts w:ascii="Arial" w:hAnsi="Arial" w:cs="Arial"/>
          <w:bCs/>
        </w:rPr>
        <w:t>6</w:t>
      </w:r>
      <w:r w:rsidR="00E96DCB" w:rsidRPr="00A80602">
        <w:rPr>
          <w:rFonts w:ascii="Arial" w:hAnsi="Arial" w:cs="Arial"/>
          <w:bCs/>
        </w:rPr>
        <w:t>, por unanimidad, se emite el siguiente</w:t>
      </w:r>
      <w:r w:rsidR="00E96DCB" w:rsidRPr="00A80602">
        <w:rPr>
          <w:rFonts w:ascii="Arial" w:hAnsi="Arial" w:cs="Arial"/>
          <w:b/>
          <w:bCs/>
        </w:rPr>
        <w:t xml:space="preserve"> ACUERDO:</w:t>
      </w:r>
      <w:r w:rsidR="00207FB8" w:rsidRPr="00A80602">
        <w:rPr>
          <w:rFonts w:ascii="Arial" w:hAnsi="Arial" w:cs="Arial"/>
          <w:bCs/>
          <w:i/>
        </w:rPr>
        <w:t xml:space="preserve"> </w:t>
      </w:r>
      <w:r w:rsidR="00A80602">
        <w:rPr>
          <w:rFonts w:ascii="Arial" w:hAnsi="Arial" w:cs="Arial"/>
          <w:bCs/>
        </w:rPr>
        <w:t>S</w:t>
      </w:r>
      <w:r w:rsidR="00E96DCB" w:rsidRPr="00A80602">
        <w:rPr>
          <w:rFonts w:ascii="Arial" w:hAnsi="Arial" w:cs="Arial"/>
          <w:bCs/>
        </w:rPr>
        <w:t>e aprueba el Presupuesto de Egresos 201</w:t>
      </w:r>
      <w:r w:rsidR="00EE4AD3">
        <w:rPr>
          <w:rFonts w:ascii="Arial" w:hAnsi="Arial" w:cs="Arial"/>
          <w:bCs/>
        </w:rPr>
        <w:t>6</w:t>
      </w:r>
      <w:r w:rsidR="00E96DCB" w:rsidRPr="00A80602">
        <w:rPr>
          <w:rFonts w:ascii="Arial" w:hAnsi="Arial" w:cs="Arial"/>
          <w:bCs/>
        </w:rPr>
        <w:t xml:space="preserve"> p</w:t>
      </w:r>
      <w:r w:rsidRPr="00A80602">
        <w:rPr>
          <w:rFonts w:ascii="Arial" w:hAnsi="Arial" w:cs="Arial"/>
          <w:bCs/>
        </w:rPr>
        <w:t>o</w:t>
      </w:r>
      <w:r w:rsidR="00E96DCB" w:rsidRPr="00A80602">
        <w:rPr>
          <w:rFonts w:ascii="Arial" w:hAnsi="Arial" w:cs="Arial"/>
          <w:bCs/>
        </w:rPr>
        <w:t>r</w:t>
      </w:r>
      <w:r w:rsidRPr="00A80602">
        <w:rPr>
          <w:rFonts w:ascii="Arial" w:hAnsi="Arial" w:cs="Arial"/>
          <w:bCs/>
        </w:rPr>
        <w:t xml:space="preserve"> un </w:t>
      </w:r>
      <w:r w:rsidR="00E96DCB" w:rsidRPr="00A80602">
        <w:rPr>
          <w:rFonts w:ascii="Arial" w:hAnsi="Arial" w:cs="Arial"/>
          <w:bCs/>
        </w:rPr>
        <w:t>importe total</w:t>
      </w:r>
      <w:r w:rsidRPr="00A80602">
        <w:rPr>
          <w:rFonts w:ascii="Arial" w:hAnsi="Arial" w:cs="Arial"/>
          <w:bCs/>
        </w:rPr>
        <w:t xml:space="preserve"> de </w:t>
      </w:r>
      <w:r w:rsidRPr="00A80602">
        <w:rPr>
          <w:rFonts w:ascii="Arial" w:hAnsi="Arial" w:cs="Arial"/>
        </w:rPr>
        <w:t>$</w:t>
      </w:r>
      <w:r w:rsidR="00EE4AD3">
        <w:rPr>
          <w:rFonts w:ascii="Arial" w:hAnsi="Arial" w:cs="Arial"/>
        </w:rPr>
        <w:t>34</w:t>
      </w:r>
      <w:r w:rsidRPr="00A80602">
        <w:rPr>
          <w:rFonts w:ascii="Arial" w:hAnsi="Arial" w:cs="Arial"/>
        </w:rPr>
        <w:t>’</w:t>
      </w:r>
      <w:r w:rsidR="00EE4AD3">
        <w:rPr>
          <w:rFonts w:ascii="Arial" w:hAnsi="Arial" w:cs="Arial"/>
        </w:rPr>
        <w:t>264</w:t>
      </w:r>
      <w:r w:rsidRPr="00A80602">
        <w:rPr>
          <w:rFonts w:ascii="Arial" w:hAnsi="Arial" w:cs="Arial"/>
        </w:rPr>
        <w:t>,</w:t>
      </w:r>
      <w:r w:rsidR="00EE4AD3">
        <w:rPr>
          <w:rFonts w:ascii="Arial" w:hAnsi="Arial" w:cs="Arial"/>
        </w:rPr>
        <w:t>601</w:t>
      </w:r>
      <w:r w:rsidRPr="00A80602">
        <w:rPr>
          <w:rFonts w:ascii="Arial" w:hAnsi="Arial" w:cs="Arial"/>
        </w:rPr>
        <w:t>.</w:t>
      </w:r>
      <w:r w:rsidR="00EE4AD3">
        <w:rPr>
          <w:rFonts w:ascii="Arial" w:hAnsi="Arial" w:cs="Arial"/>
        </w:rPr>
        <w:t>31</w:t>
      </w:r>
      <w:r w:rsidRPr="00A80602">
        <w:rPr>
          <w:rFonts w:ascii="Arial" w:hAnsi="Arial" w:cs="Arial"/>
        </w:rPr>
        <w:t xml:space="preserve"> </w:t>
      </w:r>
      <w:r w:rsidR="00EE4AD3">
        <w:rPr>
          <w:rFonts w:ascii="Arial" w:hAnsi="Arial" w:cs="Arial"/>
        </w:rPr>
        <w:t>treinta y cuatro</w:t>
      </w:r>
      <w:r w:rsidRPr="00A80602">
        <w:rPr>
          <w:rFonts w:ascii="Arial" w:hAnsi="Arial" w:cs="Arial"/>
        </w:rPr>
        <w:t xml:space="preserve"> millones </w:t>
      </w:r>
      <w:r w:rsidR="00EE4AD3">
        <w:rPr>
          <w:rFonts w:ascii="Arial" w:hAnsi="Arial" w:cs="Arial"/>
        </w:rPr>
        <w:t>dosc</w:t>
      </w:r>
      <w:r w:rsidRPr="00A80602">
        <w:rPr>
          <w:rFonts w:ascii="Arial" w:hAnsi="Arial" w:cs="Arial"/>
        </w:rPr>
        <w:t xml:space="preserve">ientos </w:t>
      </w:r>
      <w:r w:rsidR="00EE4AD3">
        <w:rPr>
          <w:rFonts w:ascii="Arial" w:hAnsi="Arial" w:cs="Arial"/>
        </w:rPr>
        <w:t>sesen</w:t>
      </w:r>
      <w:r w:rsidRPr="00A80602">
        <w:rPr>
          <w:rFonts w:ascii="Arial" w:hAnsi="Arial" w:cs="Arial"/>
        </w:rPr>
        <w:t>ta y c</w:t>
      </w:r>
      <w:r w:rsidR="00EE4AD3">
        <w:rPr>
          <w:rFonts w:ascii="Arial" w:hAnsi="Arial" w:cs="Arial"/>
        </w:rPr>
        <w:t>uatr</w:t>
      </w:r>
      <w:r w:rsidRPr="00A80602">
        <w:rPr>
          <w:rFonts w:ascii="Arial" w:hAnsi="Arial" w:cs="Arial"/>
        </w:rPr>
        <w:t xml:space="preserve">o mil </w:t>
      </w:r>
      <w:r w:rsidR="00EE4AD3">
        <w:rPr>
          <w:rFonts w:ascii="Arial" w:hAnsi="Arial" w:cs="Arial"/>
        </w:rPr>
        <w:t>sei</w:t>
      </w:r>
      <w:r w:rsidRPr="00A80602">
        <w:rPr>
          <w:rFonts w:ascii="Arial" w:hAnsi="Arial" w:cs="Arial"/>
        </w:rPr>
        <w:t xml:space="preserve">scientos </w:t>
      </w:r>
      <w:r w:rsidR="00EE4AD3">
        <w:rPr>
          <w:rFonts w:ascii="Arial" w:hAnsi="Arial" w:cs="Arial"/>
        </w:rPr>
        <w:t>y un</w:t>
      </w:r>
      <w:r w:rsidRPr="00A80602">
        <w:rPr>
          <w:rFonts w:ascii="Arial" w:hAnsi="Arial" w:cs="Arial"/>
        </w:rPr>
        <w:t xml:space="preserve"> pesos </w:t>
      </w:r>
      <w:r w:rsidR="00EE4AD3">
        <w:rPr>
          <w:rFonts w:ascii="Arial" w:hAnsi="Arial" w:cs="Arial"/>
        </w:rPr>
        <w:t>31</w:t>
      </w:r>
      <w:r w:rsidRPr="00A80602">
        <w:rPr>
          <w:rFonts w:ascii="Arial" w:hAnsi="Arial" w:cs="Arial"/>
        </w:rPr>
        <w:t>/100 m.n</w:t>
      </w:r>
      <w:r w:rsidRPr="00A80602">
        <w:rPr>
          <w:rFonts w:ascii="Arial" w:hAnsi="Arial" w:cs="Arial"/>
          <w:bCs/>
        </w:rPr>
        <w:t>.</w:t>
      </w:r>
      <w:r w:rsidR="00E96DCB">
        <w:rPr>
          <w:rFonts w:ascii="Arial" w:hAnsi="Arial" w:cs="Arial"/>
          <w:bCs/>
        </w:rPr>
        <w:t xml:space="preserve"> </w:t>
      </w:r>
      <w:r w:rsidR="00A80602">
        <w:rPr>
          <w:rFonts w:ascii="Arial" w:hAnsi="Arial" w:cs="Arial"/>
          <w:bCs/>
        </w:rPr>
        <w:t>con el propósito de fomentar</w:t>
      </w:r>
      <w:r w:rsidR="00E96DCB">
        <w:rPr>
          <w:rFonts w:ascii="Arial" w:hAnsi="Arial" w:cs="Arial"/>
          <w:bCs/>
        </w:rPr>
        <w:t xml:space="preserve"> las exportaciones y </w:t>
      </w:r>
      <w:r w:rsidR="00A80602">
        <w:rPr>
          <w:rFonts w:ascii="Arial" w:hAnsi="Arial" w:cs="Arial"/>
          <w:bCs/>
        </w:rPr>
        <w:t xml:space="preserve">promover la </w:t>
      </w:r>
      <w:r w:rsidR="00E96DCB">
        <w:rPr>
          <w:rFonts w:ascii="Arial" w:hAnsi="Arial" w:cs="Arial"/>
          <w:bCs/>
        </w:rPr>
        <w:t>atracción de inversión extranjera</w:t>
      </w:r>
      <w:r w:rsidR="00A80602">
        <w:rPr>
          <w:rFonts w:ascii="Arial" w:hAnsi="Arial" w:cs="Arial"/>
          <w:bCs/>
        </w:rPr>
        <w:t>,</w:t>
      </w:r>
      <w:r w:rsidR="00E96DCB">
        <w:rPr>
          <w:rFonts w:ascii="Arial" w:hAnsi="Arial" w:cs="Arial"/>
          <w:bCs/>
        </w:rPr>
        <w:t xml:space="preserve"> proyectos </w:t>
      </w:r>
      <w:r w:rsidR="00A80602">
        <w:rPr>
          <w:rFonts w:ascii="Arial" w:hAnsi="Arial" w:cs="Arial"/>
          <w:bCs/>
        </w:rPr>
        <w:t xml:space="preserve">considerados </w:t>
      </w:r>
      <w:r w:rsidR="00E96DCB">
        <w:rPr>
          <w:rFonts w:ascii="Arial" w:hAnsi="Arial" w:cs="Arial"/>
          <w:bCs/>
        </w:rPr>
        <w:t>estratégicos para el Estado</w:t>
      </w:r>
      <w:r w:rsidR="00A80602">
        <w:rPr>
          <w:rFonts w:ascii="Arial" w:hAnsi="Arial" w:cs="Arial"/>
          <w:bCs/>
        </w:rPr>
        <w:t>,</w:t>
      </w:r>
      <w:r w:rsidR="00E96DCB">
        <w:rPr>
          <w:rFonts w:ascii="Arial" w:hAnsi="Arial" w:cs="Arial"/>
          <w:bCs/>
        </w:rPr>
        <w:t xml:space="preserve"> contribuyendo a</w:t>
      </w:r>
      <w:r w:rsidR="00E96DCB" w:rsidRPr="00E96DCB">
        <w:rPr>
          <w:rFonts w:ascii="Arial" w:hAnsi="Arial" w:cs="Arial"/>
        </w:rPr>
        <w:t xml:space="preserve"> los indicadores </w:t>
      </w:r>
      <w:r w:rsidR="00E96DCB" w:rsidRPr="00A80602">
        <w:rPr>
          <w:rFonts w:ascii="Arial" w:hAnsi="Arial" w:cs="Arial"/>
          <w:i/>
        </w:rPr>
        <w:t>Inversión Extranjera Directa</w:t>
      </w:r>
      <w:r w:rsidR="00E96DCB" w:rsidRPr="00E96DCB">
        <w:rPr>
          <w:rFonts w:ascii="Arial" w:hAnsi="Arial" w:cs="Arial"/>
        </w:rPr>
        <w:t xml:space="preserve"> y </w:t>
      </w:r>
      <w:r w:rsidR="00E96DCB" w:rsidRPr="00A80602">
        <w:rPr>
          <w:rFonts w:ascii="Arial" w:hAnsi="Arial" w:cs="Arial"/>
          <w:i/>
        </w:rPr>
        <w:t>Participación en Exportaciones Totales Nacionales</w:t>
      </w:r>
      <w:r w:rsidR="00E96DCB">
        <w:rPr>
          <w:rFonts w:ascii="Arial" w:hAnsi="Arial" w:cs="Arial"/>
        </w:rPr>
        <w:t xml:space="preserve"> </w:t>
      </w:r>
      <w:r w:rsidR="00E96DCB" w:rsidRPr="00E96DCB">
        <w:rPr>
          <w:rFonts w:ascii="Arial" w:hAnsi="Arial" w:cs="Arial"/>
        </w:rPr>
        <w:t>establecidos en</w:t>
      </w:r>
      <w:r w:rsidR="00E96DCB">
        <w:rPr>
          <w:rFonts w:ascii="Arial" w:hAnsi="Arial" w:cs="Arial"/>
        </w:rPr>
        <w:t xml:space="preserve"> el Plan Estatal de Desarrollo 2013-2033</w:t>
      </w:r>
      <w:r w:rsidR="00A80602">
        <w:rPr>
          <w:rFonts w:ascii="Arial" w:hAnsi="Arial" w:cs="Arial"/>
        </w:rPr>
        <w:t xml:space="preserve">, </w:t>
      </w:r>
      <w:r w:rsidR="00A80602">
        <w:rPr>
          <w:rFonts w:ascii="Arial" w:hAnsi="Arial" w:cs="Arial"/>
          <w:bCs/>
        </w:rPr>
        <w:t>c</w:t>
      </w:r>
      <w:r w:rsidR="00A80602" w:rsidRPr="00A80602">
        <w:rPr>
          <w:rFonts w:ascii="Arial" w:hAnsi="Arial" w:cs="Arial"/>
          <w:bCs/>
        </w:rPr>
        <w:t xml:space="preserve">onforme a lo señalado en el artículo 13 fracción X de la Ley Orgánica del Instituto de Fomento al Comercio </w:t>
      </w:r>
      <w:r w:rsidR="00A80602">
        <w:rPr>
          <w:rFonts w:ascii="Arial" w:hAnsi="Arial" w:cs="Arial"/>
          <w:bCs/>
        </w:rPr>
        <w:t xml:space="preserve">Exterior del Estado de Jalisco </w:t>
      </w:r>
      <w:r w:rsidRPr="00C15EBB">
        <w:rPr>
          <w:rFonts w:ascii="Arial" w:hAnsi="Arial" w:cs="Arial"/>
          <w:bCs/>
        </w:rPr>
        <w:t>(</w:t>
      </w:r>
      <w:r w:rsidRPr="00C15EBB">
        <w:rPr>
          <w:rFonts w:ascii="Arial" w:hAnsi="Arial" w:cs="Arial"/>
          <w:b/>
          <w:bCs/>
        </w:rPr>
        <w:t>ANEXO</w:t>
      </w:r>
      <w:r w:rsidR="0019107E" w:rsidRPr="00C15EBB">
        <w:rPr>
          <w:rFonts w:ascii="Arial" w:hAnsi="Arial" w:cs="Arial"/>
          <w:b/>
          <w:bCs/>
        </w:rPr>
        <w:t>S</w:t>
      </w:r>
      <w:r w:rsidRPr="00C15EBB">
        <w:rPr>
          <w:rFonts w:ascii="Arial" w:hAnsi="Arial" w:cs="Arial"/>
          <w:b/>
          <w:bCs/>
        </w:rPr>
        <w:t xml:space="preserve"> </w:t>
      </w:r>
      <w:r w:rsidR="00677990" w:rsidRPr="00C15EBB">
        <w:rPr>
          <w:rFonts w:ascii="Arial" w:hAnsi="Arial" w:cs="Arial"/>
          <w:b/>
          <w:bCs/>
        </w:rPr>
        <w:t>10</w:t>
      </w:r>
      <w:r w:rsidR="00FF3BB8" w:rsidRPr="00C15EBB">
        <w:rPr>
          <w:rFonts w:ascii="Arial" w:hAnsi="Arial" w:cs="Arial"/>
          <w:b/>
          <w:bCs/>
        </w:rPr>
        <w:t xml:space="preserve"> y 1</w:t>
      </w:r>
      <w:r w:rsidR="00677990" w:rsidRPr="00C15EBB">
        <w:rPr>
          <w:rFonts w:ascii="Arial" w:hAnsi="Arial" w:cs="Arial"/>
          <w:b/>
          <w:bCs/>
        </w:rPr>
        <w:t>1</w:t>
      </w:r>
      <w:r w:rsidRPr="00C15EBB">
        <w:rPr>
          <w:rFonts w:ascii="Arial" w:hAnsi="Arial" w:cs="Arial"/>
          <w:bCs/>
        </w:rPr>
        <w:t>).</w:t>
      </w:r>
      <w:r>
        <w:rPr>
          <w:rFonts w:ascii="Arial" w:hAnsi="Arial" w:cs="Arial"/>
          <w:bCs/>
        </w:rPr>
        <w:t xml:space="preserve"> </w:t>
      </w:r>
    </w:p>
    <w:p w:rsidR="006C2555" w:rsidRDefault="006C2555" w:rsidP="00453B8C">
      <w:pPr>
        <w:jc w:val="both"/>
        <w:rPr>
          <w:rFonts w:ascii="Arial" w:hAnsi="Arial" w:cs="Arial"/>
        </w:rPr>
      </w:pPr>
    </w:p>
    <w:p w:rsidR="002B06FD" w:rsidRDefault="002B06FD" w:rsidP="002B06FD">
      <w:pPr>
        <w:rPr>
          <w:rFonts w:ascii="Arial" w:hAnsi="Arial" w:cs="Arial"/>
          <w:b/>
        </w:rPr>
      </w:pPr>
      <w:r>
        <w:rPr>
          <w:rFonts w:ascii="Arial" w:hAnsi="Arial" w:cs="Arial"/>
          <w:b/>
        </w:rPr>
        <w:t>Proyecto Estratégico de Promoción de Negocios Jalisco-Japón</w:t>
      </w:r>
      <w:r>
        <w:rPr>
          <w:rFonts w:ascii="Arial" w:hAnsi="Arial" w:cs="Arial"/>
          <w:b/>
          <w:bCs/>
        </w:rPr>
        <w:t>.</w:t>
      </w:r>
    </w:p>
    <w:p w:rsidR="002B06FD" w:rsidRDefault="002B06FD" w:rsidP="002B06FD">
      <w:pPr>
        <w:jc w:val="both"/>
        <w:rPr>
          <w:rFonts w:ascii="Arial" w:hAnsi="Arial" w:cs="Arial"/>
          <w:lang w:val="es-MX"/>
        </w:rPr>
      </w:pPr>
      <w:r>
        <w:rPr>
          <w:rFonts w:ascii="Arial" w:hAnsi="Arial" w:cs="Arial"/>
        </w:rPr>
        <w:t xml:space="preserve">En el mismo punto, ya que el programa operativo contiene como meta el establecimiento de un impulsor de negocios en el extranjero, atendiendo a la instrucción del Gobernador </w:t>
      </w:r>
      <w:r>
        <w:rPr>
          <w:rFonts w:ascii="Arial" w:hAnsi="Arial" w:cs="Arial"/>
          <w:lang w:val="es-MX"/>
        </w:rPr>
        <w:t xml:space="preserve">de darles continuidad a los proyectos de inversión japoneses, y con el objetivo de concretar su instalación en nuestro Estado, se propone a este Consejo renovar el convenio de colaboración con la organización México </w:t>
      </w:r>
      <w:proofErr w:type="spellStart"/>
      <w:r>
        <w:rPr>
          <w:rFonts w:ascii="Arial" w:hAnsi="Arial" w:cs="Arial"/>
          <w:lang w:val="es-MX"/>
        </w:rPr>
        <w:t>Consulting</w:t>
      </w:r>
      <w:proofErr w:type="spellEnd"/>
      <w:r>
        <w:rPr>
          <w:rFonts w:ascii="Arial" w:hAnsi="Arial" w:cs="Arial"/>
          <w:lang w:val="es-MX"/>
        </w:rPr>
        <w:t xml:space="preserve"> Co., Ltd., con sede en Tokio, Japón, conservando su objetivo original de promover los negocios entre el Estado de Jalisco y Japón, la atracción de inversión japonesa al Estado de Jalisco, la promoción del Estado de Jalisco, sus productos y servicios en Japón y el apoyo mutuo a las delegaciones comerciales de ambos países en sus visitas de negocios. Para tales efectos se propone cubrir aportación por la cantidad de $1’200,000 un millón doscientos mil pesos 00/100 m.n.</w:t>
      </w:r>
    </w:p>
    <w:p w:rsidR="002B06FD" w:rsidRDefault="002B06FD" w:rsidP="002B06FD">
      <w:pPr>
        <w:jc w:val="both"/>
        <w:rPr>
          <w:rFonts w:ascii="Arial" w:hAnsi="Arial" w:cs="Arial"/>
          <w:lang w:val="es-MX"/>
        </w:rPr>
      </w:pPr>
    </w:p>
    <w:p w:rsidR="002B06FD" w:rsidRDefault="002B06FD" w:rsidP="002B06FD">
      <w:pPr>
        <w:jc w:val="both"/>
        <w:rPr>
          <w:rFonts w:ascii="Arial" w:hAnsi="Arial" w:cs="Arial"/>
        </w:rPr>
      </w:pPr>
      <w:r>
        <w:rPr>
          <w:rFonts w:ascii="Arial" w:hAnsi="Arial" w:cs="Arial"/>
          <w:b/>
          <w:bCs/>
        </w:rPr>
        <w:t>ACUERDO:</w:t>
      </w:r>
      <w:r>
        <w:rPr>
          <w:rFonts w:ascii="Arial" w:hAnsi="Arial" w:cs="Arial"/>
          <w:bCs/>
        </w:rPr>
        <w:t xml:space="preserve"> Una vez analizado el proyecto y sus resultados 2015, los miembros del Consejo, de conformidad con el artículo 13 fracciones I y X de la Ley Orgánica del Instituto de Fomento al Comercio Exterior del Estado de Jalisco, aprueban por unanimidad, la celebración del convenio con </w:t>
      </w:r>
      <w:r>
        <w:rPr>
          <w:rFonts w:ascii="Arial" w:hAnsi="Arial" w:cs="Arial"/>
          <w:lang w:val="es-MX"/>
        </w:rPr>
        <w:t xml:space="preserve">México </w:t>
      </w:r>
      <w:proofErr w:type="spellStart"/>
      <w:r>
        <w:rPr>
          <w:rFonts w:ascii="Arial" w:hAnsi="Arial" w:cs="Arial"/>
          <w:lang w:val="es-MX"/>
        </w:rPr>
        <w:t>Consulting</w:t>
      </w:r>
      <w:proofErr w:type="spellEnd"/>
      <w:r>
        <w:rPr>
          <w:rFonts w:ascii="Arial" w:hAnsi="Arial" w:cs="Arial"/>
          <w:lang w:val="es-MX"/>
        </w:rPr>
        <w:t xml:space="preserve"> Co., </w:t>
      </w:r>
      <w:proofErr w:type="spellStart"/>
      <w:r>
        <w:rPr>
          <w:rFonts w:ascii="Arial" w:hAnsi="Arial" w:cs="Arial"/>
          <w:lang w:val="es-MX"/>
        </w:rPr>
        <w:t>Ltd</w:t>
      </w:r>
      <w:proofErr w:type="spellEnd"/>
      <w:r>
        <w:rPr>
          <w:rFonts w:ascii="Arial" w:hAnsi="Arial" w:cs="Arial"/>
          <w:lang w:val="es-MX"/>
        </w:rPr>
        <w:t xml:space="preserve"> para el ejercicio 2016</w:t>
      </w:r>
      <w:r>
        <w:rPr>
          <w:rFonts w:ascii="Arial" w:hAnsi="Arial" w:cs="Arial"/>
          <w:bCs/>
        </w:rPr>
        <w:t xml:space="preserve">, así como </w:t>
      </w:r>
      <w:r w:rsidR="00D86ECE">
        <w:rPr>
          <w:rFonts w:ascii="Arial" w:hAnsi="Arial" w:cs="Arial"/>
          <w:bCs/>
        </w:rPr>
        <w:t>realizar</w:t>
      </w:r>
      <w:r>
        <w:rPr>
          <w:rFonts w:ascii="Arial" w:hAnsi="Arial" w:cs="Arial"/>
          <w:bCs/>
        </w:rPr>
        <w:t xml:space="preserve"> aportación por la cantidad de hasta $1´200,000 un millón doscientos mil pesos 00/100</w:t>
      </w:r>
      <w:r w:rsidR="00D86ECE">
        <w:rPr>
          <w:rFonts w:ascii="Arial" w:hAnsi="Arial" w:cs="Arial"/>
          <w:bCs/>
        </w:rPr>
        <w:t xml:space="preserve"> </w:t>
      </w:r>
      <w:r w:rsidR="00D86ECE" w:rsidRPr="002B06FD">
        <w:rPr>
          <w:rFonts w:ascii="Arial" w:hAnsi="Arial" w:cs="Arial"/>
        </w:rPr>
        <w:t xml:space="preserve">con cargo a la partida </w:t>
      </w:r>
      <w:r w:rsidR="00D86ECE" w:rsidRPr="00D86ECE">
        <w:rPr>
          <w:rFonts w:ascii="Arial" w:hAnsi="Arial" w:cs="Arial"/>
          <w:i/>
        </w:rPr>
        <w:t>4931 Transferencias para el sector privado externo</w:t>
      </w:r>
      <w:r w:rsidR="00D86ECE" w:rsidRPr="002B06FD">
        <w:rPr>
          <w:rFonts w:ascii="Arial" w:hAnsi="Arial" w:cs="Arial"/>
        </w:rPr>
        <w:t>, del presupuesto de egresos 201</w:t>
      </w:r>
      <w:r w:rsidR="00D86ECE">
        <w:rPr>
          <w:rFonts w:ascii="Arial" w:hAnsi="Arial" w:cs="Arial"/>
        </w:rPr>
        <w:t>6</w:t>
      </w:r>
      <w:r>
        <w:rPr>
          <w:rFonts w:ascii="Arial" w:hAnsi="Arial" w:cs="Arial"/>
          <w:bCs/>
        </w:rPr>
        <w:t>.</w:t>
      </w:r>
    </w:p>
    <w:p w:rsidR="002B06FD" w:rsidRDefault="002B06FD" w:rsidP="00453B8C">
      <w:pPr>
        <w:jc w:val="both"/>
        <w:rPr>
          <w:rFonts w:ascii="Arial" w:hAnsi="Arial" w:cs="Arial"/>
        </w:rPr>
      </w:pPr>
    </w:p>
    <w:p w:rsidR="00D86ECE" w:rsidRPr="00D86ECE" w:rsidRDefault="00D86ECE" w:rsidP="00453B8C">
      <w:pPr>
        <w:jc w:val="both"/>
        <w:rPr>
          <w:rFonts w:ascii="Arial" w:hAnsi="Arial" w:cs="Arial"/>
          <w:b/>
        </w:rPr>
      </w:pPr>
      <w:r w:rsidRPr="00D86ECE">
        <w:rPr>
          <w:rFonts w:ascii="Arial" w:hAnsi="Arial" w:cs="Arial"/>
          <w:b/>
        </w:rPr>
        <w:t>Aportación a Casa Jalisco en Estados Unidos</w:t>
      </w:r>
      <w:r>
        <w:rPr>
          <w:rFonts w:ascii="Arial" w:hAnsi="Arial" w:cs="Arial"/>
          <w:b/>
        </w:rPr>
        <w:t>.</w:t>
      </w:r>
    </w:p>
    <w:p w:rsidR="00E22ED2" w:rsidRDefault="002B06FD" w:rsidP="00E22ED2">
      <w:pPr>
        <w:jc w:val="both"/>
        <w:rPr>
          <w:rFonts w:ascii="Arial" w:hAnsi="Arial" w:cs="Arial"/>
          <w:highlight w:val="yellow"/>
        </w:rPr>
      </w:pPr>
      <w:r>
        <w:rPr>
          <w:rFonts w:ascii="Arial" w:hAnsi="Arial" w:cs="Arial"/>
        </w:rPr>
        <w:t>C</w:t>
      </w:r>
      <w:r w:rsidRPr="002B06FD">
        <w:rPr>
          <w:rFonts w:ascii="Arial" w:hAnsi="Arial" w:cs="Arial"/>
        </w:rPr>
        <w:t xml:space="preserve">on el </w:t>
      </w:r>
      <w:r>
        <w:rPr>
          <w:rFonts w:ascii="Arial" w:hAnsi="Arial" w:cs="Arial"/>
        </w:rPr>
        <w:t xml:space="preserve">mismo </w:t>
      </w:r>
      <w:r w:rsidRPr="002B06FD">
        <w:rPr>
          <w:rFonts w:ascii="Arial" w:hAnsi="Arial" w:cs="Arial"/>
        </w:rPr>
        <w:t>propósito de ejecutar el Programa Anual de Trabajo 201</w:t>
      </w:r>
      <w:r>
        <w:rPr>
          <w:rFonts w:ascii="Arial" w:hAnsi="Arial" w:cs="Arial"/>
        </w:rPr>
        <w:t>6</w:t>
      </w:r>
      <w:r w:rsidRPr="002B06FD">
        <w:rPr>
          <w:rFonts w:ascii="Arial" w:hAnsi="Arial" w:cs="Arial"/>
        </w:rPr>
        <w:t xml:space="preserve"> con relación a Casa Jalisco en Estados Unidos, atendiendo lo señalado en el Acuerdo DIGELAG ACU 028/2011 del 10 de junio de 2011 y en los términos establecidos en el convenio de colaboración con Casa Jalisco en Estados Unidos NFP,</w:t>
      </w:r>
      <w:r>
        <w:rPr>
          <w:rFonts w:ascii="Arial" w:hAnsi="Arial" w:cs="Arial"/>
        </w:rPr>
        <w:t xml:space="preserve"> </w:t>
      </w:r>
      <w:r w:rsidRPr="002B06FD">
        <w:rPr>
          <w:rFonts w:ascii="Arial" w:hAnsi="Arial" w:cs="Arial"/>
        </w:rPr>
        <w:t>el Lic. Rubén Reséndiz Pérez, Gerente General del Instituto, presenta al Consejo Directivo, propuesta de presupuesto 201</w:t>
      </w:r>
      <w:r>
        <w:rPr>
          <w:rFonts w:ascii="Arial" w:hAnsi="Arial" w:cs="Arial"/>
        </w:rPr>
        <w:t>6</w:t>
      </w:r>
      <w:r w:rsidRPr="002B06FD">
        <w:rPr>
          <w:rFonts w:ascii="Arial" w:hAnsi="Arial" w:cs="Arial"/>
        </w:rPr>
        <w:t xml:space="preserve"> para Casa Jalisco en E</w:t>
      </w:r>
      <w:r>
        <w:rPr>
          <w:rFonts w:ascii="Arial" w:hAnsi="Arial" w:cs="Arial"/>
        </w:rPr>
        <w:t>stados Unidos por un monto de $</w:t>
      </w:r>
      <w:r w:rsidRPr="002B06FD">
        <w:rPr>
          <w:rFonts w:ascii="Arial" w:hAnsi="Arial" w:cs="Arial"/>
        </w:rPr>
        <w:t xml:space="preserve">7´659,231.00 siete millones seiscientos </w:t>
      </w:r>
      <w:r>
        <w:rPr>
          <w:rFonts w:ascii="Arial" w:hAnsi="Arial" w:cs="Arial"/>
        </w:rPr>
        <w:t>cincu</w:t>
      </w:r>
      <w:r w:rsidRPr="002B06FD">
        <w:rPr>
          <w:rFonts w:ascii="Arial" w:hAnsi="Arial" w:cs="Arial"/>
        </w:rPr>
        <w:t xml:space="preserve">enta y </w:t>
      </w:r>
      <w:r>
        <w:rPr>
          <w:rFonts w:ascii="Arial" w:hAnsi="Arial" w:cs="Arial"/>
        </w:rPr>
        <w:t>nueve</w:t>
      </w:r>
      <w:r w:rsidRPr="002B06FD">
        <w:rPr>
          <w:rFonts w:ascii="Arial" w:hAnsi="Arial" w:cs="Arial"/>
        </w:rPr>
        <w:t xml:space="preserve"> mil </w:t>
      </w:r>
      <w:r>
        <w:rPr>
          <w:rFonts w:ascii="Arial" w:hAnsi="Arial" w:cs="Arial"/>
        </w:rPr>
        <w:t>dos</w:t>
      </w:r>
      <w:r w:rsidRPr="002B06FD">
        <w:rPr>
          <w:rFonts w:ascii="Arial" w:hAnsi="Arial" w:cs="Arial"/>
        </w:rPr>
        <w:t xml:space="preserve">cientos </w:t>
      </w:r>
      <w:r>
        <w:rPr>
          <w:rFonts w:ascii="Arial" w:hAnsi="Arial" w:cs="Arial"/>
        </w:rPr>
        <w:t>treinta y un</w:t>
      </w:r>
      <w:r w:rsidRPr="002B06FD">
        <w:rPr>
          <w:rFonts w:ascii="Arial" w:hAnsi="Arial" w:cs="Arial"/>
        </w:rPr>
        <w:t xml:space="preserve"> pesos 00/100 m.n. </w:t>
      </w:r>
      <w:r w:rsidRPr="00C15EBB">
        <w:rPr>
          <w:rFonts w:ascii="Arial" w:hAnsi="Arial" w:cs="Arial"/>
        </w:rPr>
        <w:t>(</w:t>
      </w:r>
      <w:r w:rsidRPr="00C15EBB">
        <w:rPr>
          <w:rFonts w:ascii="Arial" w:hAnsi="Arial" w:cs="Arial"/>
          <w:b/>
        </w:rPr>
        <w:t>ANEXO 1</w:t>
      </w:r>
      <w:r w:rsidR="00BF69A1" w:rsidRPr="00C15EBB">
        <w:rPr>
          <w:rFonts w:ascii="Arial" w:hAnsi="Arial" w:cs="Arial"/>
          <w:b/>
        </w:rPr>
        <w:t>2</w:t>
      </w:r>
      <w:r w:rsidRPr="00C15EBB">
        <w:rPr>
          <w:rFonts w:ascii="Arial" w:hAnsi="Arial" w:cs="Arial"/>
        </w:rPr>
        <w:t>),</w:t>
      </w:r>
      <w:r w:rsidRPr="002B06FD">
        <w:rPr>
          <w:rFonts w:ascii="Arial" w:hAnsi="Arial" w:cs="Arial"/>
        </w:rPr>
        <w:t xml:space="preserve"> </w:t>
      </w:r>
      <w:r w:rsidRPr="00B6339C">
        <w:rPr>
          <w:rFonts w:ascii="Arial" w:hAnsi="Arial" w:cs="Arial"/>
        </w:rPr>
        <w:t xml:space="preserve">interviene el </w:t>
      </w:r>
      <w:r w:rsidR="00E22ED2" w:rsidRPr="00B6339C">
        <w:rPr>
          <w:rFonts w:ascii="Arial" w:hAnsi="Arial" w:cs="Arial"/>
        </w:rPr>
        <w:t>Ing. Ramiro Bañuelos Rizo, representante de COMCE de Occidente, A.C.</w:t>
      </w:r>
      <w:r w:rsidRPr="00B6339C">
        <w:rPr>
          <w:rFonts w:ascii="Arial" w:hAnsi="Arial" w:cs="Arial"/>
        </w:rPr>
        <w:t xml:space="preserve">, </w:t>
      </w:r>
      <w:r w:rsidR="00E22ED2" w:rsidRPr="00B6339C">
        <w:rPr>
          <w:rFonts w:ascii="Arial" w:hAnsi="Arial" w:cs="Arial"/>
        </w:rPr>
        <w:lastRenderedPageBreak/>
        <w:t xml:space="preserve">para señalar que se analice el costo beneficio del programa de Casa Jalisco en Estados Unidos ya que, con relación al servicio con que se cuenta en Japón, no se puede comparar, el Lic. Rubén Reséndiz Pérez, Gerente General de </w:t>
      </w:r>
      <w:proofErr w:type="spellStart"/>
      <w:r w:rsidR="00E22ED2" w:rsidRPr="00B6339C">
        <w:rPr>
          <w:rFonts w:ascii="Arial" w:hAnsi="Arial" w:cs="Arial"/>
        </w:rPr>
        <w:t>Jaltrade</w:t>
      </w:r>
      <w:proofErr w:type="spellEnd"/>
      <w:r w:rsidR="00E22ED2" w:rsidRPr="00B6339C">
        <w:rPr>
          <w:rFonts w:ascii="Arial" w:hAnsi="Arial" w:cs="Arial"/>
        </w:rPr>
        <w:t xml:space="preserve">, expresa que </w:t>
      </w:r>
      <w:r w:rsidR="00792676" w:rsidRPr="00B6339C">
        <w:rPr>
          <w:rFonts w:ascii="Arial" w:hAnsi="Arial" w:cs="Arial"/>
        </w:rPr>
        <w:t xml:space="preserve">se le ha estado reduciendo el presupuesto gradualmente, a pesar del incremento del dólar, y que </w:t>
      </w:r>
      <w:r w:rsidR="00E22ED2" w:rsidRPr="00B6339C">
        <w:rPr>
          <w:rFonts w:ascii="Arial" w:hAnsi="Arial" w:cs="Arial"/>
        </w:rPr>
        <w:t xml:space="preserve">este </w:t>
      </w:r>
      <w:r w:rsidR="00792676" w:rsidRPr="00B6339C">
        <w:rPr>
          <w:rFonts w:ascii="Arial" w:hAnsi="Arial" w:cs="Arial"/>
        </w:rPr>
        <w:t>añ</w:t>
      </w:r>
      <w:r w:rsidR="00E22ED2" w:rsidRPr="00B6339C">
        <w:rPr>
          <w:rFonts w:ascii="Arial" w:hAnsi="Arial" w:cs="Arial"/>
        </w:rPr>
        <w:t>o s</w:t>
      </w:r>
      <w:r w:rsidR="00792676" w:rsidRPr="00B6339C">
        <w:rPr>
          <w:rFonts w:ascii="Arial" w:hAnsi="Arial" w:cs="Arial"/>
        </w:rPr>
        <w:t xml:space="preserve">e </w:t>
      </w:r>
      <w:r w:rsidR="00CD73ED" w:rsidRPr="00B6339C">
        <w:rPr>
          <w:rFonts w:ascii="Arial" w:hAnsi="Arial" w:cs="Arial"/>
        </w:rPr>
        <w:t>visualiza</w:t>
      </w:r>
      <w:r w:rsidR="00792676" w:rsidRPr="00B6339C">
        <w:rPr>
          <w:rFonts w:ascii="Arial" w:hAnsi="Arial" w:cs="Arial"/>
        </w:rPr>
        <w:t xml:space="preserve"> que </w:t>
      </w:r>
      <w:r w:rsidR="00CD73ED" w:rsidRPr="00B6339C">
        <w:rPr>
          <w:rFonts w:ascii="Arial" w:hAnsi="Arial" w:cs="Arial"/>
        </w:rPr>
        <w:t xml:space="preserve">no </w:t>
      </w:r>
      <w:r w:rsidR="00792676" w:rsidRPr="00B6339C">
        <w:rPr>
          <w:rFonts w:ascii="Arial" w:hAnsi="Arial" w:cs="Arial"/>
        </w:rPr>
        <w:t>alcan</w:t>
      </w:r>
      <w:r w:rsidR="00CD73ED" w:rsidRPr="00B6339C">
        <w:rPr>
          <w:rFonts w:ascii="Arial" w:hAnsi="Arial" w:cs="Arial"/>
        </w:rPr>
        <w:t>zará ni</w:t>
      </w:r>
      <w:r w:rsidR="00E22ED2" w:rsidRPr="00B6339C">
        <w:rPr>
          <w:rFonts w:ascii="Arial" w:hAnsi="Arial" w:cs="Arial"/>
        </w:rPr>
        <w:t xml:space="preserve"> para </w:t>
      </w:r>
      <w:r w:rsidR="00792676" w:rsidRPr="00B6339C">
        <w:rPr>
          <w:rFonts w:ascii="Arial" w:hAnsi="Arial" w:cs="Arial"/>
        </w:rPr>
        <w:t>la operación del inmueble, por lo que se está trabajando con consumo</w:t>
      </w:r>
      <w:r w:rsidR="00B6339C" w:rsidRPr="00B6339C">
        <w:rPr>
          <w:rFonts w:ascii="Arial" w:hAnsi="Arial" w:cs="Arial"/>
        </w:rPr>
        <w:t>s</w:t>
      </w:r>
      <w:r w:rsidR="00792676" w:rsidRPr="00B6339C">
        <w:rPr>
          <w:rFonts w:ascii="Arial" w:hAnsi="Arial" w:cs="Arial"/>
        </w:rPr>
        <w:t xml:space="preserve"> de servicios mínimos indispensables</w:t>
      </w:r>
      <w:r w:rsidR="00CD73ED" w:rsidRPr="00B6339C">
        <w:rPr>
          <w:rFonts w:ascii="Arial" w:hAnsi="Arial" w:cs="Arial"/>
        </w:rPr>
        <w:t>, asimismo, informa que ya se presentó ante la Secretaría General de Gobierno la resolución de este Consejo de enajenar el inmueble, con el propósito de que se presente ante el Congreso del Estado la petición de su desincorporación y enajenación, pero en tanto se resuelve, no se pueden abandonar el inmueble, razón por la que se continúa con el proyecto.</w:t>
      </w:r>
    </w:p>
    <w:p w:rsidR="00CD73ED" w:rsidRDefault="00CD73ED" w:rsidP="00E22ED2">
      <w:pPr>
        <w:jc w:val="both"/>
        <w:rPr>
          <w:rFonts w:ascii="Arial" w:hAnsi="Arial" w:cs="Arial"/>
          <w:highlight w:val="yellow"/>
        </w:rPr>
      </w:pPr>
    </w:p>
    <w:p w:rsidR="002B06FD" w:rsidRDefault="002B06FD" w:rsidP="00E22ED2">
      <w:pPr>
        <w:jc w:val="both"/>
        <w:rPr>
          <w:rFonts w:ascii="Arial" w:hAnsi="Arial" w:cs="Arial"/>
        </w:rPr>
      </w:pPr>
      <w:r w:rsidRPr="00D86ECE">
        <w:rPr>
          <w:rFonts w:ascii="Arial" w:hAnsi="Arial" w:cs="Arial"/>
          <w:b/>
        </w:rPr>
        <w:t>ACUERDO</w:t>
      </w:r>
      <w:r w:rsidRPr="002B06FD">
        <w:rPr>
          <w:rFonts w:ascii="Arial" w:hAnsi="Arial" w:cs="Arial"/>
        </w:rPr>
        <w:t xml:space="preserve">: Tras haber analizado y discutido lo presentado, en cumplimiento a lo señalado en el artículo 13 fracciones VI y X de la Ley Orgánica del Instituto de Fomento al Comercio Exterior del Estado de Jalisco y en el Acuerdo DIGELAG ACU 028/2011 del 10 de junio de 2011, este Consejo Directivo aprueba continuar operando el programa, </w:t>
      </w:r>
      <w:r w:rsidR="00D86ECE">
        <w:rPr>
          <w:rFonts w:ascii="Arial" w:hAnsi="Arial" w:cs="Arial"/>
        </w:rPr>
        <w:t xml:space="preserve">en tanto el Congreso del Estado resuelve su propuesta de enajenación, </w:t>
      </w:r>
      <w:r w:rsidRPr="002B06FD">
        <w:rPr>
          <w:rFonts w:ascii="Arial" w:hAnsi="Arial" w:cs="Arial"/>
        </w:rPr>
        <w:t xml:space="preserve">en base al convenio de colaboración firmado con Casa Jalisco en Estados Unidos y transferir con fundamento en el artículo 4, fracciones V,VI y VII de la Ley Orgánica del Instituto de Fomento al Comercio Exterior del Estado de Jalisco, a manera de subsidio, con cargo a la partida </w:t>
      </w:r>
      <w:r w:rsidRPr="00D86ECE">
        <w:rPr>
          <w:rFonts w:ascii="Arial" w:hAnsi="Arial" w:cs="Arial"/>
          <w:i/>
        </w:rPr>
        <w:t>4931 Transferencias para el sector privado externo</w:t>
      </w:r>
      <w:r w:rsidRPr="002B06FD">
        <w:rPr>
          <w:rFonts w:ascii="Arial" w:hAnsi="Arial" w:cs="Arial"/>
        </w:rPr>
        <w:t>, del presupuesto de egresos 201</w:t>
      </w:r>
      <w:r w:rsidR="00D86ECE">
        <w:rPr>
          <w:rFonts w:ascii="Arial" w:hAnsi="Arial" w:cs="Arial"/>
        </w:rPr>
        <w:t>6</w:t>
      </w:r>
      <w:r w:rsidRPr="002B06FD">
        <w:rPr>
          <w:rFonts w:ascii="Arial" w:hAnsi="Arial" w:cs="Arial"/>
        </w:rPr>
        <w:t xml:space="preserve"> del Instituto, la cantidad de </w:t>
      </w:r>
      <w:r w:rsidR="00D86ECE" w:rsidRPr="00D86ECE">
        <w:rPr>
          <w:rFonts w:ascii="Arial" w:hAnsi="Arial" w:cs="Arial"/>
        </w:rPr>
        <w:t>$7´659,231.00 siete millones seiscientos cincuenta y nueve mil doscientos treinta y un pesos 00/100 m.n</w:t>
      </w:r>
      <w:r w:rsidR="00D86ECE">
        <w:rPr>
          <w:rFonts w:ascii="Arial" w:hAnsi="Arial" w:cs="Arial"/>
        </w:rPr>
        <w:t>.</w:t>
      </w:r>
      <w:r w:rsidRPr="002B06FD">
        <w:rPr>
          <w:rFonts w:ascii="Arial" w:hAnsi="Arial" w:cs="Arial"/>
        </w:rPr>
        <w:t xml:space="preserve"> a la organización "Casa Jalisco en Estados Unidos N.F.P.", como parte de su aportación según convenio de colaboración, destinado para la administración, mantenimiento y operación del inmueble de Casa Jalisco en </w:t>
      </w:r>
      <w:r w:rsidR="00D86ECE">
        <w:rPr>
          <w:rFonts w:ascii="Arial" w:hAnsi="Arial" w:cs="Arial"/>
        </w:rPr>
        <w:t>E</w:t>
      </w:r>
      <w:r w:rsidRPr="002B06FD">
        <w:rPr>
          <w:rFonts w:ascii="Arial" w:hAnsi="Arial" w:cs="Arial"/>
        </w:rPr>
        <w:t>stados Unidos.</w:t>
      </w:r>
    </w:p>
    <w:p w:rsidR="002B06FD" w:rsidRDefault="002B06FD" w:rsidP="00453B8C">
      <w:pPr>
        <w:jc w:val="both"/>
        <w:rPr>
          <w:rFonts w:ascii="Arial" w:hAnsi="Arial" w:cs="Arial"/>
        </w:rPr>
      </w:pPr>
    </w:p>
    <w:p w:rsidR="00D86ECE" w:rsidRDefault="00D86ECE" w:rsidP="00D86ECE">
      <w:pPr>
        <w:autoSpaceDE w:val="0"/>
        <w:autoSpaceDN w:val="0"/>
        <w:adjustRightInd w:val="0"/>
        <w:rPr>
          <w:rFonts w:ascii="Arial" w:hAnsi="Arial" w:cs="Arial"/>
          <w:b/>
          <w:color w:val="000000"/>
        </w:rPr>
      </w:pPr>
      <w:r>
        <w:rPr>
          <w:rFonts w:ascii="Arial" w:hAnsi="Arial" w:cs="Arial"/>
          <w:b/>
          <w:color w:val="000000"/>
        </w:rPr>
        <w:t>Convenio con Pro México 2016.</w:t>
      </w:r>
    </w:p>
    <w:p w:rsidR="00D86ECE" w:rsidRDefault="00D86ECE" w:rsidP="00D86ECE">
      <w:pPr>
        <w:jc w:val="both"/>
        <w:rPr>
          <w:rFonts w:ascii="Arial" w:hAnsi="Arial" w:cs="Arial"/>
        </w:rPr>
      </w:pPr>
      <w:r>
        <w:rPr>
          <w:rFonts w:ascii="Arial" w:hAnsi="Arial" w:cs="Arial"/>
        </w:rPr>
        <w:t>En el mismo tema, para la ejecución del programa Jalisco Competitivo, el Lic. Rubén Reséndiz Pérez presenta el proyecto de renovar el Convenio con Pro México para este ejercicio, mismo que se celebraría con motivo de continuar con el apoyo a las empresas de Jalisco en los servicios de Pro México como:</w:t>
      </w:r>
    </w:p>
    <w:p w:rsidR="00D86ECE" w:rsidRDefault="00D86ECE" w:rsidP="00D86ECE">
      <w:pPr>
        <w:jc w:val="both"/>
        <w:rPr>
          <w:rFonts w:ascii="Arial" w:hAnsi="Arial" w:cs="Arial"/>
        </w:rPr>
      </w:pPr>
    </w:p>
    <w:p w:rsidR="00D86ECE" w:rsidRDefault="00D86ECE" w:rsidP="00D86ECE">
      <w:pPr>
        <w:ind w:left="426"/>
        <w:rPr>
          <w:rFonts w:ascii="Arial" w:hAnsi="Arial" w:cs="Arial"/>
        </w:rPr>
      </w:pPr>
      <w:r>
        <w:rPr>
          <w:rFonts w:ascii="Arial" w:hAnsi="Arial" w:cs="Arial"/>
        </w:rPr>
        <w:t>- Agenda de Negocios</w:t>
      </w:r>
      <w:r>
        <w:rPr>
          <w:rFonts w:ascii="Arial" w:hAnsi="Arial" w:cs="Arial"/>
        </w:rPr>
        <w:br/>
        <w:t>- Promoción de Oferta Exportable</w:t>
      </w:r>
    </w:p>
    <w:p w:rsidR="00D86ECE" w:rsidRDefault="00D86ECE" w:rsidP="00D86ECE">
      <w:pPr>
        <w:ind w:left="426"/>
        <w:jc w:val="both"/>
        <w:rPr>
          <w:rFonts w:ascii="Arial" w:hAnsi="Arial" w:cs="Arial"/>
        </w:rPr>
      </w:pPr>
      <w:r>
        <w:rPr>
          <w:rFonts w:ascii="Arial" w:hAnsi="Arial" w:cs="Arial"/>
        </w:rPr>
        <w:t>- Participación en Ferias y Misiones Internacionales</w:t>
      </w:r>
    </w:p>
    <w:p w:rsidR="00D86ECE" w:rsidRDefault="00D86ECE" w:rsidP="00D86ECE">
      <w:pPr>
        <w:ind w:left="426"/>
        <w:jc w:val="both"/>
        <w:rPr>
          <w:rFonts w:ascii="Arial" w:hAnsi="Arial" w:cs="Arial"/>
        </w:rPr>
      </w:pPr>
      <w:r>
        <w:rPr>
          <w:rFonts w:ascii="Arial" w:hAnsi="Arial" w:cs="Arial"/>
        </w:rPr>
        <w:t>- Representantes de Negocios Internacionales</w:t>
      </w:r>
    </w:p>
    <w:p w:rsidR="00D86ECE" w:rsidRDefault="00D86ECE" w:rsidP="00D86ECE">
      <w:pPr>
        <w:ind w:left="426"/>
        <w:jc w:val="both"/>
        <w:rPr>
          <w:rFonts w:ascii="Arial" w:hAnsi="Arial" w:cs="Arial"/>
        </w:rPr>
      </w:pPr>
    </w:p>
    <w:p w:rsidR="00D86ECE" w:rsidRDefault="00D86ECE" w:rsidP="00D86ECE">
      <w:pPr>
        <w:jc w:val="both"/>
        <w:rPr>
          <w:rFonts w:ascii="Arial" w:hAnsi="Arial" w:cs="Arial"/>
        </w:rPr>
      </w:pPr>
      <w:r>
        <w:rPr>
          <w:rFonts w:ascii="Arial" w:hAnsi="Arial" w:cs="Arial"/>
        </w:rPr>
        <w:t xml:space="preserve">Se estima apoyar a 65 empresas y/o 80 servicios, el valor propuesto del convenio asciende a $1’300,000.00 un millón trescientos mil pesos 00/100 m.n., sujeto a la asignación de los recursos por parte de la SEDECO, por lo que se solicita al Consejo su aprobación, así como el ejercicio del recurso una vez que sea asignado. </w:t>
      </w:r>
    </w:p>
    <w:p w:rsidR="00D86ECE" w:rsidRDefault="00D86ECE" w:rsidP="00D86ECE">
      <w:pPr>
        <w:jc w:val="both"/>
        <w:rPr>
          <w:rFonts w:ascii="Arial" w:hAnsi="Arial" w:cs="Arial"/>
        </w:rPr>
      </w:pPr>
    </w:p>
    <w:p w:rsidR="00D86ECE" w:rsidRDefault="00D86ECE" w:rsidP="00D86ECE">
      <w:pPr>
        <w:jc w:val="both"/>
        <w:rPr>
          <w:rFonts w:ascii="Arial" w:hAnsi="Arial" w:cs="Arial"/>
        </w:rPr>
      </w:pPr>
      <w:r>
        <w:rPr>
          <w:rFonts w:ascii="Arial" w:hAnsi="Arial" w:cs="Arial"/>
          <w:b/>
        </w:rPr>
        <w:t>ACUERDO:</w:t>
      </w:r>
      <w:r>
        <w:rPr>
          <w:rFonts w:ascii="Arial" w:hAnsi="Arial" w:cs="Arial"/>
        </w:rPr>
        <w:t xml:space="preserve"> Una vez analizado y discutido el presente asunto, los miembros del Consejo,</w:t>
      </w:r>
      <w:r>
        <w:t xml:space="preserve"> </w:t>
      </w:r>
      <w:r>
        <w:rPr>
          <w:rFonts w:ascii="Arial" w:hAnsi="Arial" w:cs="Arial"/>
        </w:rPr>
        <w:t xml:space="preserve">de conformidad con el artículo 13 fracciones I y X de la Ley Orgánica del Instituto de Fomento al Comercio Exterior del Estado de Jalisco, aprueban y autorizan, por unanimidad, la gestión, recepción, ejecución, ampliación al presupuesto y ejercicio de los </w:t>
      </w:r>
      <w:r>
        <w:rPr>
          <w:rFonts w:ascii="Arial" w:hAnsi="Arial" w:cs="Arial"/>
        </w:rPr>
        <w:lastRenderedPageBreak/>
        <w:t xml:space="preserve">recursos con cargo a la partida </w:t>
      </w:r>
      <w:r>
        <w:rPr>
          <w:rFonts w:ascii="Arial" w:hAnsi="Arial" w:cs="Arial"/>
          <w:i/>
        </w:rPr>
        <w:t>4331 Aportación a la Promoción Económica del Estado</w:t>
      </w:r>
      <w:r>
        <w:rPr>
          <w:rFonts w:ascii="Arial" w:hAnsi="Arial" w:cs="Arial"/>
        </w:rPr>
        <w:t>, así como la celebración del convenio con Pro México con valor de hasta $1’300,000.00 un millón quinientos mil pesos 00/100 m.n.</w:t>
      </w:r>
    </w:p>
    <w:p w:rsidR="002B06FD" w:rsidRDefault="002B06FD" w:rsidP="00453B8C">
      <w:pPr>
        <w:jc w:val="both"/>
        <w:rPr>
          <w:rFonts w:ascii="Arial" w:hAnsi="Arial" w:cs="Arial"/>
        </w:rPr>
      </w:pPr>
    </w:p>
    <w:p w:rsidR="0025791A" w:rsidRDefault="00EE4AD3" w:rsidP="0025791A">
      <w:pPr>
        <w:jc w:val="both"/>
        <w:rPr>
          <w:rFonts w:ascii="Arial" w:hAnsi="Arial" w:cs="Arial"/>
          <w:lang w:val="es-MX"/>
        </w:rPr>
      </w:pPr>
      <w:r>
        <w:rPr>
          <w:rFonts w:ascii="Arial" w:hAnsi="Arial" w:cs="Arial"/>
          <w:b/>
          <w:lang w:val="es-MX"/>
        </w:rPr>
        <w:t>8</w:t>
      </w:r>
      <w:r w:rsidR="0025791A" w:rsidRPr="00EA19AF">
        <w:rPr>
          <w:rFonts w:ascii="Arial" w:hAnsi="Arial" w:cs="Arial"/>
          <w:b/>
          <w:lang w:val="es-MX"/>
        </w:rPr>
        <w:t xml:space="preserve">. </w:t>
      </w:r>
      <w:r w:rsidR="0025791A">
        <w:rPr>
          <w:rFonts w:ascii="Arial" w:hAnsi="Arial" w:cs="Arial"/>
          <w:b/>
          <w:lang w:val="es-MX"/>
        </w:rPr>
        <w:t>Plantilla y organigrama</w:t>
      </w:r>
      <w:r w:rsidR="002B5C0A">
        <w:rPr>
          <w:rFonts w:ascii="Arial" w:hAnsi="Arial" w:cs="Arial"/>
          <w:b/>
          <w:lang w:val="es-MX"/>
        </w:rPr>
        <w:t xml:space="preserve"> </w:t>
      </w:r>
      <w:r w:rsidR="0025791A">
        <w:rPr>
          <w:rFonts w:ascii="Arial" w:hAnsi="Arial" w:cs="Arial"/>
          <w:b/>
          <w:lang w:val="es-MX"/>
        </w:rPr>
        <w:t>201</w:t>
      </w:r>
      <w:r>
        <w:rPr>
          <w:rFonts w:ascii="Arial" w:hAnsi="Arial" w:cs="Arial"/>
          <w:b/>
          <w:lang w:val="es-MX"/>
        </w:rPr>
        <w:t>6</w:t>
      </w:r>
      <w:r w:rsidR="0025791A" w:rsidRPr="00EA19AF">
        <w:rPr>
          <w:rFonts w:ascii="Arial" w:hAnsi="Arial" w:cs="Arial"/>
          <w:b/>
          <w:lang w:val="es-MX"/>
        </w:rPr>
        <w:t xml:space="preserve">. </w:t>
      </w:r>
      <w:r w:rsidR="0025791A" w:rsidRPr="0025791A">
        <w:rPr>
          <w:rFonts w:ascii="Arial" w:hAnsi="Arial" w:cs="Arial"/>
          <w:lang w:val="es-MX"/>
        </w:rPr>
        <w:t xml:space="preserve">En desahogo del punto </w:t>
      </w:r>
      <w:r>
        <w:rPr>
          <w:rFonts w:ascii="Arial" w:hAnsi="Arial" w:cs="Arial"/>
          <w:lang w:val="es-MX"/>
        </w:rPr>
        <w:t>8</w:t>
      </w:r>
      <w:r w:rsidR="0025791A" w:rsidRPr="0025791A">
        <w:rPr>
          <w:rFonts w:ascii="Arial" w:hAnsi="Arial" w:cs="Arial"/>
          <w:lang w:val="es-MX"/>
        </w:rPr>
        <w:t xml:space="preserve"> del orden del día, se presenta ante el Consejo</w:t>
      </w:r>
      <w:r w:rsidR="0025791A">
        <w:rPr>
          <w:rFonts w:ascii="Arial" w:hAnsi="Arial" w:cs="Arial"/>
          <w:lang w:val="es-MX"/>
        </w:rPr>
        <w:t xml:space="preserve"> Directivo</w:t>
      </w:r>
      <w:r w:rsidR="0025791A" w:rsidRPr="0025791A">
        <w:rPr>
          <w:rFonts w:ascii="Arial" w:hAnsi="Arial" w:cs="Arial"/>
          <w:lang w:val="es-MX"/>
        </w:rPr>
        <w:t xml:space="preserve"> </w:t>
      </w:r>
      <w:r w:rsidR="00533E1A">
        <w:rPr>
          <w:rFonts w:ascii="Arial" w:hAnsi="Arial" w:cs="Arial"/>
          <w:lang w:val="es-MX"/>
        </w:rPr>
        <w:t xml:space="preserve">el Tabulador de Sueldos, </w:t>
      </w:r>
      <w:r w:rsidR="0025791A" w:rsidRPr="0025791A">
        <w:rPr>
          <w:rFonts w:ascii="Arial" w:hAnsi="Arial" w:cs="Arial"/>
          <w:lang w:val="es-MX"/>
        </w:rPr>
        <w:t>la Plantilla y el Organigrama 201</w:t>
      </w:r>
      <w:r>
        <w:rPr>
          <w:rFonts w:ascii="Arial" w:hAnsi="Arial" w:cs="Arial"/>
          <w:lang w:val="es-MX"/>
        </w:rPr>
        <w:t>6</w:t>
      </w:r>
      <w:r w:rsidR="0025791A" w:rsidRPr="0025791A">
        <w:rPr>
          <w:rFonts w:ascii="Arial" w:hAnsi="Arial" w:cs="Arial"/>
          <w:lang w:val="es-MX"/>
        </w:rPr>
        <w:t xml:space="preserve">, sin ninguna modificación con relación al </w:t>
      </w:r>
      <w:r w:rsidR="00081806">
        <w:rPr>
          <w:rFonts w:ascii="Arial" w:hAnsi="Arial" w:cs="Arial"/>
          <w:lang w:val="es-MX"/>
        </w:rPr>
        <w:t>2015</w:t>
      </w:r>
      <w:r w:rsidR="0025791A">
        <w:rPr>
          <w:rFonts w:ascii="Arial" w:hAnsi="Arial" w:cs="Arial"/>
          <w:lang w:val="es-MX"/>
        </w:rPr>
        <w:t xml:space="preserve"> y el personal de apoyo especializado requerido </w:t>
      </w:r>
      <w:r w:rsidR="0025791A" w:rsidRPr="0025791A">
        <w:rPr>
          <w:rFonts w:ascii="Arial" w:hAnsi="Arial" w:cs="Arial"/>
          <w:lang w:val="es-MX"/>
        </w:rPr>
        <w:t>(partida 1211 Honorarios asimilables a salarios)</w:t>
      </w:r>
      <w:r w:rsidR="0025791A">
        <w:rPr>
          <w:rFonts w:ascii="Arial" w:hAnsi="Arial" w:cs="Arial"/>
          <w:lang w:val="es-MX"/>
        </w:rPr>
        <w:t>:</w:t>
      </w:r>
    </w:p>
    <w:p w:rsidR="00EA6658" w:rsidRDefault="00EA6658" w:rsidP="0025791A">
      <w:pPr>
        <w:jc w:val="both"/>
        <w:rPr>
          <w:rFonts w:ascii="Arial" w:hAnsi="Arial" w:cs="Arial"/>
          <w:lang w:val="es-MX"/>
        </w:rPr>
      </w:pPr>
    </w:p>
    <w:p w:rsidR="00533E1A" w:rsidRDefault="00533E1A" w:rsidP="00533E1A">
      <w:pPr>
        <w:jc w:val="center"/>
        <w:rPr>
          <w:rFonts w:ascii="Arial" w:hAnsi="Arial" w:cs="Arial"/>
          <w:lang w:val="es-MX"/>
        </w:rPr>
      </w:pPr>
      <w:r w:rsidRPr="00533E1A">
        <w:rPr>
          <w:rFonts w:ascii="Arial" w:hAnsi="Arial" w:cs="Arial"/>
          <w:noProof/>
          <w:lang w:val="es-MX" w:eastAsia="es-MX"/>
        </w:rPr>
        <w:drawing>
          <wp:inline distT="0" distB="0" distL="0" distR="0" wp14:anchorId="173B5A52" wp14:editId="6100B34E">
            <wp:extent cx="2990696" cy="1775460"/>
            <wp:effectExtent l="0" t="0" r="63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5"/>
                    <a:stretch>
                      <a:fillRect/>
                    </a:stretch>
                  </pic:blipFill>
                  <pic:spPr>
                    <a:xfrm>
                      <a:off x="0" y="0"/>
                      <a:ext cx="2997778" cy="1779664"/>
                    </a:xfrm>
                    <a:prstGeom prst="rect">
                      <a:avLst/>
                    </a:prstGeom>
                  </pic:spPr>
                </pic:pic>
              </a:graphicData>
            </a:graphic>
          </wp:inline>
        </w:drawing>
      </w:r>
    </w:p>
    <w:p w:rsidR="00533E1A" w:rsidRDefault="00533E1A" w:rsidP="0025791A">
      <w:pPr>
        <w:jc w:val="both"/>
        <w:rPr>
          <w:rFonts w:ascii="Arial" w:hAnsi="Arial" w:cs="Arial"/>
          <w:lang w:val="es-MX"/>
        </w:rPr>
      </w:pPr>
    </w:p>
    <w:p w:rsidR="00F15133" w:rsidRDefault="00F15133" w:rsidP="00F15133">
      <w:pPr>
        <w:jc w:val="center"/>
        <w:rPr>
          <w:rFonts w:ascii="Arial" w:hAnsi="Arial" w:cs="Arial"/>
          <w:lang w:val="es-MX"/>
        </w:rPr>
      </w:pPr>
      <w:r>
        <w:rPr>
          <w:noProof/>
          <w:lang w:val="es-MX" w:eastAsia="es-MX"/>
        </w:rPr>
        <w:drawing>
          <wp:inline distT="0" distB="0" distL="0" distR="0" wp14:anchorId="11CF0C6A" wp14:editId="1B050F91">
            <wp:extent cx="4042611" cy="853440"/>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74949" cy="881378"/>
                    </a:xfrm>
                    <a:prstGeom prst="rect">
                      <a:avLst/>
                    </a:prstGeom>
                  </pic:spPr>
                </pic:pic>
              </a:graphicData>
            </a:graphic>
          </wp:inline>
        </w:drawing>
      </w:r>
    </w:p>
    <w:p w:rsidR="0025791A" w:rsidRDefault="0025791A" w:rsidP="0025791A">
      <w:pPr>
        <w:jc w:val="both"/>
        <w:rPr>
          <w:rFonts w:ascii="Arial" w:hAnsi="Arial" w:cs="Arial"/>
          <w:lang w:val="es-MX"/>
        </w:rPr>
      </w:pPr>
    </w:p>
    <w:p w:rsidR="0025791A" w:rsidRPr="00E7333B" w:rsidRDefault="0025791A" w:rsidP="0025791A">
      <w:pPr>
        <w:jc w:val="both"/>
        <w:rPr>
          <w:rFonts w:ascii="Arial" w:hAnsi="Arial" w:cs="Arial"/>
          <w:bCs/>
        </w:rPr>
      </w:pPr>
      <w:r w:rsidRPr="0025791A">
        <w:rPr>
          <w:rFonts w:ascii="Arial" w:hAnsi="Arial" w:cs="Arial"/>
          <w:b/>
          <w:lang w:val="es-MX"/>
        </w:rPr>
        <w:t>ACUERDO:</w:t>
      </w:r>
      <w:r w:rsidRPr="0025791A">
        <w:rPr>
          <w:rFonts w:ascii="Arial" w:hAnsi="Arial" w:cs="Arial"/>
          <w:lang w:val="es-MX"/>
        </w:rPr>
        <w:t xml:space="preserve"> </w:t>
      </w:r>
      <w:r w:rsidR="00E7333B">
        <w:rPr>
          <w:rFonts w:ascii="Arial" w:hAnsi="Arial" w:cs="Arial"/>
          <w:lang w:val="es-MX"/>
        </w:rPr>
        <w:t>Se aprueba por unanimidad la P</w:t>
      </w:r>
      <w:r w:rsidR="00E7333B" w:rsidRPr="0025791A">
        <w:rPr>
          <w:rFonts w:ascii="Arial" w:hAnsi="Arial" w:cs="Arial"/>
          <w:lang w:val="es-MX"/>
        </w:rPr>
        <w:t xml:space="preserve">lantilla y el Organigrama para el </w:t>
      </w:r>
      <w:r w:rsidR="00533E1A">
        <w:rPr>
          <w:rFonts w:ascii="Arial" w:hAnsi="Arial" w:cs="Arial"/>
          <w:lang w:val="es-MX"/>
        </w:rPr>
        <w:t xml:space="preserve">ejercicio </w:t>
      </w:r>
      <w:r w:rsidR="00E7333B" w:rsidRPr="00C15EBB">
        <w:rPr>
          <w:rFonts w:ascii="Arial" w:hAnsi="Arial" w:cs="Arial"/>
          <w:lang w:val="es-MX"/>
        </w:rPr>
        <w:t>201</w:t>
      </w:r>
      <w:r w:rsidR="00533E1A" w:rsidRPr="00C15EBB">
        <w:rPr>
          <w:rFonts w:ascii="Arial" w:hAnsi="Arial" w:cs="Arial"/>
          <w:lang w:val="es-MX"/>
        </w:rPr>
        <w:t>6</w:t>
      </w:r>
      <w:r w:rsidR="00E7333B" w:rsidRPr="00C15EBB">
        <w:rPr>
          <w:rFonts w:ascii="Arial" w:hAnsi="Arial" w:cs="Arial"/>
          <w:lang w:val="es-MX"/>
        </w:rPr>
        <w:t xml:space="preserve"> (</w:t>
      </w:r>
      <w:r w:rsidR="00E7333B" w:rsidRPr="00C15EBB">
        <w:rPr>
          <w:rFonts w:ascii="Arial" w:hAnsi="Arial" w:cs="Arial"/>
          <w:b/>
          <w:lang w:val="es-MX"/>
        </w:rPr>
        <w:t xml:space="preserve">ANEXO </w:t>
      </w:r>
      <w:r w:rsidR="002B5C0A" w:rsidRPr="00C15EBB">
        <w:rPr>
          <w:rFonts w:ascii="Arial" w:hAnsi="Arial" w:cs="Arial"/>
          <w:b/>
          <w:lang w:val="es-MX"/>
        </w:rPr>
        <w:t>1</w:t>
      </w:r>
      <w:r w:rsidR="00DE69C5" w:rsidRPr="00C15EBB">
        <w:rPr>
          <w:rFonts w:ascii="Arial" w:hAnsi="Arial" w:cs="Arial"/>
          <w:b/>
          <w:lang w:val="es-MX"/>
        </w:rPr>
        <w:t>3</w:t>
      </w:r>
      <w:r w:rsidR="00E7333B" w:rsidRPr="00C15EBB">
        <w:rPr>
          <w:rFonts w:ascii="Arial" w:hAnsi="Arial" w:cs="Arial"/>
          <w:b/>
          <w:lang w:val="es-MX"/>
        </w:rPr>
        <w:t xml:space="preserve"> y </w:t>
      </w:r>
      <w:r w:rsidR="002B5C0A" w:rsidRPr="00C15EBB">
        <w:rPr>
          <w:rFonts w:ascii="Arial" w:hAnsi="Arial" w:cs="Arial"/>
          <w:b/>
          <w:lang w:val="es-MX"/>
        </w:rPr>
        <w:t>1</w:t>
      </w:r>
      <w:r w:rsidR="00DE69C5" w:rsidRPr="00C15EBB">
        <w:rPr>
          <w:rFonts w:ascii="Arial" w:hAnsi="Arial" w:cs="Arial"/>
          <w:b/>
          <w:lang w:val="es-MX"/>
        </w:rPr>
        <w:t>4</w:t>
      </w:r>
      <w:r w:rsidR="00E7333B" w:rsidRPr="00C15EBB">
        <w:rPr>
          <w:rFonts w:ascii="Arial" w:hAnsi="Arial" w:cs="Arial"/>
          <w:lang w:val="es-MX"/>
        </w:rPr>
        <w:t>) de</w:t>
      </w:r>
      <w:r w:rsidR="00E7333B">
        <w:rPr>
          <w:rFonts w:ascii="Arial" w:hAnsi="Arial" w:cs="Arial"/>
          <w:lang w:val="es-MX"/>
        </w:rPr>
        <w:t xml:space="preserve"> </w:t>
      </w:r>
      <w:r w:rsidR="00E7333B" w:rsidRPr="0025791A">
        <w:rPr>
          <w:rFonts w:ascii="Arial" w:hAnsi="Arial" w:cs="Arial"/>
          <w:lang w:val="es-MX"/>
        </w:rPr>
        <w:t>conformidad con el artículo 13 fracción I y X de la Ley Orgánica del Instituto de Fomento al Comercio Exterior del Estado de Jalisco.</w:t>
      </w:r>
      <w:r w:rsidR="00E7333B">
        <w:rPr>
          <w:rFonts w:ascii="Arial" w:hAnsi="Arial" w:cs="Arial"/>
          <w:lang w:val="es-MX"/>
        </w:rPr>
        <w:t xml:space="preserve"> Tras analizar la solicitud de personal de apoyo especializado</w:t>
      </w:r>
      <w:r w:rsidR="00E7333B" w:rsidRPr="0025791A">
        <w:rPr>
          <w:rFonts w:ascii="Arial" w:hAnsi="Arial" w:cs="Arial"/>
          <w:lang w:val="es-MX"/>
        </w:rPr>
        <w:t>, los miembros del Consejo</w:t>
      </w:r>
      <w:r>
        <w:rPr>
          <w:rFonts w:ascii="Arial" w:hAnsi="Arial" w:cs="Arial"/>
          <w:lang w:val="es-MX"/>
        </w:rPr>
        <w:t xml:space="preserve"> aprueban </w:t>
      </w:r>
      <w:r>
        <w:rPr>
          <w:rFonts w:ascii="Arial" w:hAnsi="Arial" w:cs="Arial"/>
          <w:bCs/>
        </w:rPr>
        <w:t xml:space="preserve">las contrataciones de personal de apoyo </w:t>
      </w:r>
      <w:r w:rsidR="00E7333B">
        <w:rPr>
          <w:rFonts w:ascii="Arial" w:hAnsi="Arial" w:cs="Arial"/>
          <w:bCs/>
        </w:rPr>
        <w:t xml:space="preserve">especializado </w:t>
      </w:r>
      <w:r>
        <w:rPr>
          <w:rFonts w:ascii="Arial" w:hAnsi="Arial" w:cs="Arial"/>
          <w:bCs/>
        </w:rPr>
        <w:t xml:space="preserve">en la modalidad de honorarios asimilables a salarios </w:t>
      </w:r>
      <w:r w:rsidR="00E7333B">
        <w:rPr>
          <w:rFonts w:ascii="Arial" w:hAnsi="Arial" w:cs="Arial"/>
          <w:bCs/>
        </w:rPr>
        <w:t xml:space="preserve">con cargo a la partida 1211 </w:t>
      </w:r>
      <w:r>
        <w:rPr>
          <w:rFonts w:ascii="Arial" w:hAnsi="Arial" w:cs="Arial"/>
          <w:bCs/>
        </w:rPr>
        <w:t>para el ejercicio 2015</w:t>
      </w:r>
      <w:r w:rsidR="00E7333B">
        <w:rPr>
          <w:rFonts w:ascii="Arial" w:hAnsi="Arial" w:cs="Arial"/>
          <w:bCs/>
        </w:rPr>
        <w:t>,</w:t>
      </w:r>
      <w:r>
        <w:rPr>
          <w:rFonts w:ascii="Arial" w:hAnsi="Arial" w:cs="Arial"/>
          <w:bCs/>
        </w:rPr>
        <w:t xml:space="preserve"> hasta por los montos mensuales propuestos, de conformidad con el artículo 13 fracción XIV de </w:t>
      </w:r>
      <w:smartTag w:uri="urn:schemas-microsoft-com:office:smarttags" w:element="PersonName">
        <w:smartTagPr>
          <w:attr w:name="ProductID" w:val="la Ley Org￡nica"/>
        </w:smartTagPr>
        <w:smartTag w:uri="urn:schemas-microsoft-com:office:smarttags" w:element="PersonName">
          <w:smartTagPr>
            <w:attr w:name="ProductID" w:val="la Ley"/>
          </w:smartTagPr>
          <w:r>
            <w:rPr>
              <w:rFonts w:ascii="Arial" w:hAnsi="Arial" w:cs="Arial"/>
              <w:bCs/>
            </w:rPr>
            <w:t>la Ley</w:t>
          </w:r>
        </w:smartTag>
        <w:r>
          <w:rPr>
            <w:rFonts w:ascii="Arial" w:hAnsi="Arial" w:cs="Arial"/>
            <w:bCs/>
          </w:rPr>
          <w:t xml:space="preserve"> Orgánica</w:t>
        </w:r>
      </w:smartTag>
      <w:r>
        <w:rPr>
          <w:rFonts w:ascii="Arial" w:hAnsi="Arial" w:cs="Arial"/>
          <w:bCs/>
        </w:rPr>
        <w:t xml:space="preserve"> del Instituto de Fomento al Comercio Exterior del Estado de Jalisco</w:t>
      </w:r>
      <w:r>
        <w:rPr>
          <w:rFonts w:ascii="Arial" w:hAnsi="Arial" w:cs="Arial"/>
          <w:b/>
          <w:bCs/>
        </w:rPr>
        <w:t>.</w:t>
      </w:r>
    </w:p>
    <w:p w:rsidR="0025791A" w:rsidRDefault="0025791A" w:rsidP="0025791A">
      <w:pPr>
        <w:jc w:val="both"/>
        <w:rPr>
          <w:rFonts w:ascii="Arial" w:hAnsi="Arial" w:cs="Arial"/>
          <w:lang w:val="es-MX"/>
        </w:rPr>
      </w:pPr>
    </w:p>
    <w:p w:rsidR="00C75290" w:rsidRDefault="00533E1A" w:rsidP="00BF36AB">
      <w:pPr>
        <w:jc w:val="both"/>
        <w:rPr>
          <w:rFonts w:ascii="Arial" w:hAnsi="Arial" w:cs="Arial"/>
        </w:rPr>
      </w:pPr>
      <w:r>
        <w:rPr>
          <w:rFonts w:ascii="Arial" w:hAnsi="Arial" w:cs="Arial"/>
          <w:b/>
        </w:rPr>
        <w:t>9</w:t>
      </w:r>
      <w:r w:rsidR="00453B8C" w:rsidRPr="00453B8C">
        <w:rPr>
          <w:rFonts w:ascii="Arial" w:hAnsi="Arial" w:cs="Arial"/>
          <w:b/>
        </w:rPr>
        <w:t>. Autorización de viajes</w:t>
      </w:r>
      <w:r w:rsidR="00952CF0" w:rsidRPr="00FD418F">
        <w:rPr>
          <w:rFonts w:ascii="Arial" w:hAnsi="Arial" w:cs="Arial"/>
          <w:b/>
        </w:rPr>
        <w:t>.</w:t>
      </w:r>
      <w:r w:rsidR="00FD418F" w:rsidRPr="00FD418F">
        <w:rPr>
          <w:rFonts w:ascii="Arial" w:hAnsi="Arial" w:cs="Arial"/>
          <w:b/>
        </w:rPr>
        <w:t xml:space="preserve"> </w:t>
      </w:r>
      <w:r w:rsidR="00E93535" w:rsidRPr="00E93535">
        <w:rPr>
          <w:rFonts w:ascii="Arial" w:hAnsi="Arial" w:cs="Arial"/>
        </w:rPr>
        <w:t>Para cumplir con el P</w:t>
      </w:r>
      <w:r w:rsidR="00E93535">
        <w:rPr>
          <w:rFonts w:ascii="Arial" w:hAnsi="Arial" w:cs="Arial"/>
        </w:rPr>
        <w:t>rograma Anu</w:t>
      </w:r>
      <w:r w:rsidR="00E93535" w:rsidRPr="00E93535">
        <w:rPr>
          <w:rFonts w:ascii="Arial" w:hAnsi="Arial" w:cs="Arial"/>
        </w:rPr>
        <w:t>a</w:t>
      </w:r>
      <w:r w:rsidR="00E93535">
        <w:rPr>
          <w:rFonts w:ascii="Arial" w:hAnsi="Arial" w:cs="Arial"/>
        </w:rPr>
        <w:t>l</w:t>
      </w:r>
      <w:r w:rsidR="00E93535" w:rsidRPr="00E93535">
        <w:rPr>
          <w:rFonts w:ascii="Arial" w:hAnsi="Arial" w:cs="Arial"/>
        </w:rPr>
        <w:t xml:space="preserve"> de Trabajo, se presenta propuesta</w:t>
      </w:r>
      <w:r w:rsidR="00E93535">
        <w:rPr>
          <w:rFonts w:ascii="Arial" w:hAnsi="Arial" w:cs="Arial"/>
        </w:rPr>
        <w:t xml:space="preserve"> inicial</w:t>
      </w:r>
      <w:r w:rsidR="00E93535" w:rsidRPr="00E93535">
        <w:rPr>
          <w:rFonts w:ascii="Arial" w:hAnsi="Arial" w:cs="Arial"/>
        </w:rPr>
        <w:t xml:space="preserve"> de viajes nacionales y al extranjero a realizarse en el 201</w:t>
      </w:r>
      <w:r w:rsidR="00216DEB">
        <w:rPr>
          <w:rFonts w:ascii="Arial" w:hAnsi="Arial" w:cs="Arial"/>
        </w:rPr>
        <w:t>6</w:t>
      </w:r>
      <w:r w:rsidR="00E93535" w:rsidRPr="00E93535">
        <w:rPr>
          <w:rFonts w:ascii="Arial" w:hAnsi="Arial" w:cs="Arial"/>
        </w:rPr>
        <w:t xml:space="preserve">, </w:t>
      </w:r>
      <w:r w:rsidR="00E93535">
        <w:rPr>
          <w:rFonts w:ascii="Arial" w:hAnsi="Arial" w:cs="Arial"/>
        </w:rPr>
        <w:t xml:space="preserve">estando la mayoría pendiente de definir fechas y confirmar, </w:t>
      </w:r>
      <w:r w:rsidR="00E93535" w:rsidRPr="00E93535">
        <w:rPr>
          <w:rFonts w:ascii="Arial" w:hAnsi="Arial" w:cs="Arial"/>
        </w:rPr>
        <w:t>tras breves resúmenes de los propósitos de los mismos y su estimación en costo</w:t>
      </w:r>
      <w:r w:rsidR="00C75290">
        <w:rPr>
          <w:rFonts w:ascii="Arial" w:hAnsi="Arial" w:cs="Arial"/>
        </w:rPr>
        <w:t>s.</w:t>
      </w:r>
    </w:p>
    <w:p w:rsidR="000B7681" w:rsidRDefault="000B7681" w:rsidP="00BF36AB">
      <w:pPr>
        <w:jc w:val="both"/>
        <w:rPr>
          <w:rFonts w:ascii="Arial" w:hAnsi="Arial" w:cs="Arial"/>
        </w:rPr>
      </w:pPr>
    </w:p>
    <w:p w:rsidR="00EA6658" w:rsidRDefault="00A67C6E" w:rsidP="00BF36AB">
      <w:pPr>
        <w:jc w:val="both"/>
        <w:rPr>
          <w:rFonts w:ascii="Arial" w:hAnsi="Arial" w:cs="Arial"/>
        </w:rPr>
      </w:pPr>
      <w:r>
        <w:rPr>
          <w:rFonts w:ascii="Arial" w:hAnsi="Arial" w:cs="Arial"/>
        </w:rPr>
        <w:t>Propuesta de viajes nacionales:</w:t>
      </w:r>
    </w:p>
    <w:p w:rsidR="000B7681" w:rsidRDefault="000B7681" w:rsidP="00BF36AB">
      <w:pPr>
        <w:jc w:val="both"/>
        <w:rPr>
          <w:rFonts w:ascii="Arial" w:hAnsi="Arial" w:cs="Arial"/>
        </w:rPr>
      </w:pPr>
      <w:r>
        <w:rPr>
          <w:noProof/>
          <w:lang w:val="es-MX" w:eastAsia="es-MX"/>
        </w:rPr>
        <w:lastRenderedPageBreak/>
        <w:drawing>
          <wp:inline distT="0" distB="0" distL="0" distR="0" wp14:anchorId="195D2257" wp14:editId="6FC730C3">
            <wp:extent cx="6030595" cy="2239010"/>
            <wp:effectExtent l="0" t="0" r="8255"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7"/>
                    <a:stretch>
                      <a:fillRect/>
                    </a:stretch>
                  </pic:blipFill>
                  <pic:spPr>
                    <a:xfrm>
                      <a:off x="0" y="0"/>
                      <a:ext cx="6030595" cy="2239010"/>
                    </a:xfrm>
                    <a:prstGeom prst="rect">
                      <a:avLst/>
                    </a:prstGeom>
                  </pic:spPr>
                </pic:pic>
              </a:graphicData>
            </a:graphic>
          </wp:inline>
        </w:drawing>
      </w:r>
    </w:p>
    <w:p w:rsidR="00216DEB" w:rsidRDefault="00216DEB" w:rsidP="00BF36AB">
      <w:pPr>
        <w:jc w:val="both"/>
        <w:rPr>
          <w:rFonts w:ascii="Arial" w:hAnsi="Arial" w:cs="Arial"/>
        </w:rPr>
      </w:pPr>
    </w:p>
    <w:p w:rsidR="00A67C6E" w:rsidRDefault="00A67C6E" w:rsidP="00BF36AB">
      <w:pPr>
        <w:jc w:val="both"/>
        <w:rPr>
          <w:rFonts w:ascii="Arial" w:hAnsi="Arial" w:cs="Arial"/>
        </w:rPr>
      </w:pPr>
    </w:p>
    <w:p w:rsidR="00A67C6E" w:rsidRDefault="00A67C6E" w:rsidP="00BF36AB">
      <w:pPr>
        <w:jc w:val="both"/>
        <w:rPr>
          <w:rFonts w:ascii="Arial" w:hAnsi="Arial" w:cs="Arial"/>
        </w:rPr>
      </w:pPr>
      <w:r>
        <w:rPr>
          <w:rFonts w:ascii="Arial" w:hAnsi="Arial" w:cs="Arial"/>
        </w:rPr>
        <w:t>Propuesta de viajes internacionales:</w:t>
      </w:r>
    </w:p>
    <w:p w:rsidR="00216DEB" w:rsidRDefault="00A67C6E" w:rsidP="00BF36AB">
      <w:pPr>
        <w:jc w:val="both"/>
        <w:rPr>
          <w:rFonts w:ascii="Arial" w:hAnsi="Arial" w:cs="Arial"/>
        </w:rPr>
      </w:pPr>
      <w:r w:rsidRPr="00A67C6E">
        <w:rPr>
          <w:rFonts w:ascii="Arial" w:hAnsi="Arial" w:cs="Arial"/>
          <w:noProof/>
          <w:lang w:val="es-MX" w:eastAsia="es-MX"/>
        </w:rPr>
        <w:drawing>
          <wp:inline distT="0" distB="0" distL="0" distR="0" wp14:anchorId="3F3B94FC" wp14:editId="38A83D91">
            <wp:extent cx="6030595" cy="3102610"/>
            <wp:effectExtent l="0" t="0" r="8255" b="2540"/>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8"/>
                    <a:stretch>
                      <a:fillRect/>
                    </a:stretch>
                  </pic:blipFill>
                  <pic:spPr>
                    <a:xfrm>
                      <a:off x="0" y="0"/>
                      <a:ext cx="6030595" cy="3102610"/>
                    </a:xfrm>
                    <a:prstGeom prst="rect">
                      <a:avLst/>
                    </a:prstGeom>
                  </pic:spPr>
                </pic:pic>
              </a:graphicData>
            </a:graphic>
          </wp:inline>
        </w:drawing>
      </w:r>
    </w:p>
    <w:p w:rsidR="00A67C6E" w:rsidRDefault="00A67C6E" w:rsidP="00BF36AB">
      <w:pPr>
        <w:jc w:val="both"/>
        <w:rPr>
          <w:rFonts w:ascii="Arial" w:hAnsi="Arial" w:cs="Arial"/>
        </w:rPr>
      </w:pPr>
    </w:p>
    <w:p w:rsidR="00453B8C" w:rsidRDefault="00BF36AB" w:rsidP="00BF36AB">
      <w:pPr>
        <w:jc w:val="both"/>
        <w:rPr>
          <w:rFonts w:ascii="Arial" w:hAnsi="Arial" w:cs="Arial"/>
        </w:rPr>
      </w:pPr>
      <w:r w:rsidRPr="00BF36AB">
        <w:rPr>
          <w:rFonts w:ascii="Arial" w:hAnsi="Arial" w:cs="Arial"/>
          <w:b/>
        </w:rPr>
        <w:t>ACUERDO.-</w:t>
      </w:r>
      <w:r w:rsidRPr="00BF36AB">
        <w:rPr>
          <w:rFonts w:ascii="Arial" w:hAnsi="Arial" w:cs="Arial"/>
        </w:rPr>
        <w:t xml:space="preserve"> De conformidad con los artículos 13 fracción I de la Ley Orgánica del Instituto de Fomento al Comercio Exterior del Estado de Jalisco, los miembros del Consejo aprueban, por unanimidad, la ejec</w:t>
      </w:r>
      <w:r>
        <w:rPr>
          <w:rFonts w:ascii="Arial" w:hAnsi="Arial" w:cs="Arial"/>
        </w:rPr>
        <w:t xml:space="preserve">ución de los viajes </w:t>
      </w:r>
      <w:r w:rsidR="00537EFF">
        <w:rPr>
          <w:rFonts w:ascii="Arial" w:hAnsi="Arial" w:cs="Arial"/>
        </w:rPr>
        <w:t>solici</w:t>
      </w:r>
      <w:r>
        <w:rPr>
          <w:rFonts w:ascii="Arial" w:hAnsi="Arial" w:cs="Arial"/>
        </w:rPr>
        <w:t>tados</w:t>
      </w:r>
      <w:r w:rsidR="00537EFF">
        <w:rPr>
          <w:rFonts w:ascii="Arial" w:hAnsi="Arial" w:cs="Arial"/>
        </w:rPr>
        <w:t xml:space="preserve"> en ejecución del Programa Anual de Trabajo 201</w:t>
      </w:r>
      <w:r w:rsidR="00A67C6E">
        <w:rPr>
          <w:rFonts w:ascii="Arial" w:hAnsi="Arial" w:cs="Arial"/>
        </w:rPr>
        <w:t>6</w:t>
      </w:r>
      <w:r w:rsidR="00C75290">
        <w:rPr>
          <w:rFonts w:ascii="Arial" w:hAnsi="Arial" w:cs="Arial"/>
        </w:rPr>
        <w:t>.</w:t>
      </w:r>
    </w:p>
    <w:p w:rsidR="00D20538" w:rsidRDefault="00D20538" w:rsidP="00952CF0">
      <w:pPr>
        <w:jc w:val="both"/>
        <w:rPr>
          <w:rFonts w:ascii="Arial" w:hAnsi="Arial" w:cs="Arial"/>
          <w:b/>
        </w:rPr>
      </w:pPr>
    </w:p>
    <w:p w:rsidR="00537EFF" w:rsidRDefault="00EA19AF" w:rsidP="00537EFF">
      <w:pPr>
        <w:jc w:val="both"/>
        <w:rPr>
          <w:rFonts w:ascii="Arial" w:hAnsi="Arial" w:cs="Arial"/>
          <w:lang w:val="es-MX"/>
        </w:rPr>
      </w:pPr>
      <w:r w:rsidRPr="00EA19AF">
        <w:rPr>
          <w:rFonts w:ascii="Arial" w:hAnsi="Arial" w:cs="Arial"/>
          <w:b/>
          <w:lang w:val="es-MX"/>
        </w:rPr>
        <w:t>1</w:t>
      </w:r>
      <w:r w:rsidR="00A67C6E">
        <w:rPr>
          <w:rFonts w:ascii="Arial" w:hAnsi="Arial" w:cs="Arial"/>
          <w:b/>
          <w:lang w:val="es-MX"/>
        </w:rPr>
        <w:t>0</w:t>
      </w:r>
      <w:r w:rsidRPr="00EA19AF">
        <w:rPr>
          <w:rFonts w:ascii="Arial" w:hAnsi="Arial" w:cs="Arial"/>
          <w:b/>
          <w:lang w:val="es-MX"/>
        </w:rPr>
        <w:t>.</w:t>
      </w:r>
      <w:r w:rsidR="00537EFF">
        <w:rPr>
          <w:rFonts w:ascii="Arial" w:hAnsi="Arial" w:cs="Arial"/>
          <w:b/>
          <w:lang w:val="es-MX"/>
        </w:rPr>
        <w:t xml:space="preserve"> </w:t>
      </w:r>
      <w:r w:rsidR="00537EFF" w:rsidRPr="00537EFF">
        <w:rPr>
          <w:rFonts w:ascii="Arial" w:hAnsi="Arial" w:cs="Arial"/>
          <w:b/>
          <w:lang w:val="es-MX"/>
        </w:rPr>
        <w:t>Programa Anual de Adquisiciones 201</w:t>
      </w:r>
      <w:r w:rsidR="00A67C6E">
        <w:rPr>
          <w:rFonts w:ascii="Arial" w:hAnsi="Arial" w:cs="Arial"/>
          <w:b/>
          <w:lang w:val="es-MX"/>
        </w:rPr>
        <w:t>6</w:t>
      </w:r>
      <w:r w:rsidR="00537EFF" w:rsidRPr="00537EFF">
        <w:rPr>
          <w:rFonts w:ascii="Arial" w:hAnsi="Arial" w:cs="Arial"/>
          <w:b/>
          <w:lang w:val="es-MX"/>
        </w:rPr>
        <w:t>.</w:t>
      </w:r>
      <w:r w:rsidR="00537EFF">
        <w:rPr>
          <w:rFonts w:ascii="Arial" w:hAnsi="Arial" w:cs="Arial"/>
          <w:lang w:val="es-MX"/>
        </w:rPr>
        <w:t xml:space="preserve"> </w:t>
      </w:r>
      <w:r w:rsidR="00537EFF" w:rsidRPr="00537EFF">
        <w:rPr>
          <w:rFonts w:ascii="Arial" w:hAnsi="Arial" w:cs="Arial"/>
          <w:lang w:val="es-MX"/>
        </w:rPr>
        <w:t>De conformidad con los artículos 7 Ley de Adquisiciones y Enajenaciones del Gobierno del Estado de Jalisco, el artículo 8 de su Reglamento y el artículo 42 y 51 de las Políticas y Lineamientos para las Adquisiciones del Instituto, se presenta y explica el Plan de Adquisiciones 201</w:t>
      </w:r>
      <w:r w:rsidR="00A67C6E">
        <w:rPr>
          <w:rFonts w:ascii="Arial" w:hAnsi="Arial" w:cs="Arial"/>
          <w:lang w:val="es-MX"/>
        </w:rPr>
        <w:t>6</w:t>
      </w:r>
      <w:r w:rsidR="00C75290">
        <w:rPr>
          <w:rFonts w:ascii="Arial" w:hAnsi="Arial" w:cs="Arial"/>
          <w:lang w:val="es-MX"/>
        </w:rPr>
        <w:t>.</w:t>
      </w:r>
    </w:p>
    <w:p w:rsidR="00537EFF" w:rsidRPr="00537EFF" w:rsidRDefault="00537EFF" w:rsidP="00537EFF">
      <w:pPr>
        <w:jc w:val="both"/>
        <w:rPr>
          <w:rFonts w:ascii="Arial" w:hAnsi="Arial" w:cs="Arial"/>
          <w:lang w:val="es-MX"/>
        </w:rPr>
      </w:pPr>
    </w:p>
    <w:p w:rsidR="00537EFF" w:rsidRDefault="00537EFF" w:rsidP="00537EFF">
      <w:pPr>
        <w:jc w:val="both"/>
        <w:rPr>
          <w:rFonts w:ascii="Arial" w:hAnsi="Arial" w:cs="Arial"/>
          <w:lang w:val="es-MX"/>
        </w:rPr>
      </w:pPr>
      <w:r w:rsidRPr="00730282">
        <w:rPr>
          <w:rFonts w:ascii="Arial" w:hAnsi="Arial" w:cs="Arial"/>
          <w:b/>
          <w:bCs/>
        </w:rPr>
        <w:t>ACUERDO:</w:t>
      </w:r>
      <w:r>
        <w:rPr>
          <w:rFonts w:ascii="Arial" w:hAnsi="Arial" w:cs="Arial"/>
          <w:b/>
          <w:bCs/>
        </w:rPr>
        <w:t xml:space="preserve"> </w:t>
      </w:r>
      <w:r w:rsidRPr="00200F93">
        <w:rPr>
          <w:rFonts w:ascii="Arial" w:hAnsi="Arial" w:cs="Arial"/>
          <w:bCs/>
        </w:rPr>
        <w:t>D</w:t>
      </w:r>
      <w:r w:rsidRPr="00CB75C3">
        <w:rPr>
          <w:rFonts w:ascii="Arial" w:hAnsi="Arial" w:cs="Arial"/>
          <w:color w:val="000000"/>
        </w:rPr>
        <w:t>e</w:t>
      </w:r>
      <w:r>
        <w:rPr>
          <w:rFonts w:ascii="Arial" w:hAnsi="Arial" w:cs="Arial"/>
          <w:color w:val="000000"/>
        </w:rPr>
        <w:t xml:space="preserve"> conformidad con el a</w:t>
      </w:r>
      <w:r w:rsidRPr="000412D3">
        <w:rPr>
          <w:rFonts w:ascii="Arial" w:hAnsi="Arial" w:cs="Arial"/>
          <w:color w:val="000000"/>
        </w:rPr>
        <w:t>rt</w:t>
      </w:r>
      <w:r>
        <w:rPr>
          <w:rFonts w:ascii="Arial" w:hAnsi="Arial" w:cs="Arial"/>
          <w:color w:val="000000"/>
        </w:rPr>
        <w:t>ículo</w:t>
      </w:r>
      <w:r w:rsidRPr="000412D3">
        <w:rPr>
          <w:rFonts w:ascii="Arial" w:hAnsi="Arial" w:cs="Arial"/>
          <w:color w:val="000000"/>
        </w:rPr>
        <w:t xml:space="preserve"> </w:t>
      </w:r>
      <w:r>
        <w:rPr>
          <w:rFonts w:ascii="Arial" w:hAnsi="Arial" w:cs="Arial"/>
          <w:color w:val="000000"/>
        </w:rPr>
        <w:t xml:space="preserve">13 fracción I de la Ley Orgánica del Instituto de Fomento al Comercio Exterior del Estado de Jalisco, </w:t>
      </w:r>
      <w:r>
        <w:rPr>
          <w:rFonts w:ascii="Arial" w:hAnsi="Arial" w:cs="Arial"/>
          <w:bCs/>
        </w:rPr>
        <w:t xml:space="preserve">los miembros del Consejo </w:t>
      </w:r>
      <w:r>
        <w:rPr>
          <w:rFonts w:ascii="Arial" w:hAnsi="Arial" w:cs="Arial"/>
          <w:bCs/>
        </w:rPr>
        <w:lastRenderedPageBreak/>
        <w:t>aprueban, por unanimidad, el Plan Anual de Adquisiciones 201</w:t>
      </w:r>
      <w:r w:rsidR="00DB1A83">
        <w:rPr>
          <w:rFonts w:ascii="Arial" w:hAnsi="Arial" w:cs="Arial"/>
          <w:bCs/>
        </w:rPr>
        <w:t>5</w:t>
      </w:r>
      <w:r>
        <w:rPr>
          <w:rFonts w:ascii="Arial" w:hAnsi="Arial" w:cs="Arial"/>
          <w:bCs/>
        </w:rPr>
        <w:t xml:space="preserve"> presentado conforme el </w:t>
      </w:r>
      <w:r w:rsidRPr="00C15EBB">
        <w:rPr>
          <w:rFonts w:ascii="Arial" w:hAnsi="Arial" w:cs="Arial"/>
          <w:b/>
        </w:rPr>
        <w:t xml:space="preserve">ANEXO </w:t>
      </w:r>
      <w:r w:rsidR="00C75290" w:rsidRPr="00C15EBB">
        <w:rPr>
          <w:rFonts w:ascii="Arial" w:hAnsi="Arial" w:cs="Arial"/>
          <w:b/>
        </w:rPr>
        <w:t>1</w:t>
      </w:r>
      <w:r w:rsidR="00DE69C5" w:rsidRPr="00C15EBB">
        <w:rPr>
          <w:rFonts w:ascii="Arial" w:hAnsi="Arial" w:cs="Arial"/>
          <w:b/>
        </w:rPr>
        <w:t>5</w:t>
      </w:r>
      <w:r w:rsidR="00A67C6E">
        <w:rPr>
          <w:rFonts w:ascii="Arial" w:hAnsi="Arial" w:cs="Arial"/>
          <w:bCs/>
        </w:rPr>
        <w:t>.</w:t>
      </w:r>
    </w:p>
    <w:p w:rsidR="00537EFF" w:rsidRPr="00537EFF" w:rsidRDefault="00537EFF" w:rsidP="00952CF0">
      <w:pPr>
        <w:jc w:val="both"/>
        <w:rPr>
          <w:rFonts w:ascii="Arial" w:hAnsi="Arial" w:cs="Arial"/>
          <w:lang w:val="es-MX"/>
        </w:rPr>
      </w:pPr>
    </w:p>
    <w:p w:rsidR="009F7F84" w:rsidRDefault="009F7F84" w:rsidP="009F7F84">
      <w:pPr>
        <w:autoSpaceDE w:val="0"/>
        <w:autoSpaceDN w:val="0"/>
        <w:adjustRightInd w:val="0"/>
        <w:rPr>
          <w:rFonts w:ascii="Arial" w:hAnsi="Arial" w:cs="Arial"/>
          <w:b/>
          <w:color w:val="000000"/>
        </w:rPr>
      </w:pPr>
      <w:r>
        <w:rPr>
          <w:rFonts w:ascii="Arial" w:hAnsi="Arial" w:cs="Arial"/>
          <w:b/>
          <w:color w:val="000000"/>
        </w:rPr>
        <w:t>1</w:t>
      </w:r>
      <w:r w:rsidR="00A67C6E">
        <w:rPr>
          <w:rFonts w:ascii="Arial" w:hAnsi="Arial" w:cs="Arial"/>
          <w:b/>
          <w:color w:val="000000"/>
        </w:rPr>
        <w:t>1</w:t>
      </w:r>
      <w:r>
        <w:rPr>
          <w:rFonts w:ascii="Arial" w:hAnsi="Arial" w:cs="Arial"/>
          <w:b/>
          <w:color w:val="000000"/>
        </w:rPr>
        <w:t xml:space="preserve">.- </w:t>
      </w:r>
      <w:r w:rsidRPr="00843314">
        <w:rPr>
          <w:rFonts w:ascii="Arial" w:hAnsi="Arial" w:cs="Arial"/>
          <w:b/>
          <w:color w:val="000000"/>
        </w:rPr>
        <w:t>Casa Jalisco en Estados Unidos</w:t>
      </w:r>
      <w:r w:rsidR="009441F7">
        <w:rPr>
          <w:rFonts w:ascii="Arial" w:hAnsi="Arial" w:cs="Arial"/>
          <w:b/>
          <w:color w:val="000000"/>
        </w:rPr>
        <w:t>.</w:t>
      </w:r>
    </w:p>
    <w:p w:rsidR="00E24BCD" w:rsidRDefault="009F7F84" w:rsidP="00E24BCD">
      <w:pPr>
        <w:jc w:val="both"/>
        <w:rPr>
          <w:rFonts w:ascii="Arial" w:hAnsi="Arial" w:cs="Arial"/>
        </w:rPr>
      </w:pPr>
      <w:r w:rsidRPr="00BA1447">
        <w:rPr>
          <w:rFonts w:ascii="Arial" w:hAnsi="Arial" w:cs="Arial"/>
        </w:rPr>
        <w:t>En desahogo del punto 1</w:t>
      </w:r>
      <w:r w:rsidR="00A67C6E">
        <w:rPr>
          <w:rFonts w:ascii="Arial" w:hAnsi="Arial" w:cs="Arial"/>
        </w:rPr>
        <w:t>1</w:t>
      </w:r>
      <w:r w:rsidRPr="00BA1447">
        <w:rPr>
          <w:rFonts w:ascii="Arial" w:hAnsi="Arial" w:cs="Arial"/>
        </w:rPr>
        <w:t xml:space="preserve"> del orden del día, </w:t>
      </w:r>
      <w:r w:rsidRPr="00A52B25">
        <w:rPr>
          <w:rFonts w:ascii="Arial" w:hAnsi="Arial" w:cs="Arial"/>
        </w:rPr>
        <w:t xml:space="preserve">el </w:t>
      </w:r>
      <w:r>
        <w:rPr>
          <w:rFonts w:ascii="Arial" w:hAnsi="Arial" w:cs="Arial"/>
          <w:bCs/>
        </w:rPr>
        <w:t>Lic. Rubén Reséndiz Pérez</w:t>
      </w:r>
      <w:r w:rsidRPr="00A52B25">
        <w:rPr>
          <w:rFonts w:ascii="Arial" w:hAnsi="Arial" w:cs="Arial"/>
        </w:rPr>
        <w:t>,</w:t>
      </w:r>
      <w:r w:rsidRPr="00BA1447">
        <w:rPr>
          <w:rFonts w:ascii="Arial" w:hAnsi="Arial" w:cs="Arial"/>
        </w:rPr>
        <w:t xml:space="preserve"> Gerente General del Instituto, </w:t>
      </w:r>
      <w:r w:rsidR="00E24BCD">
        <w:rPr>
          <w:rFonts w:ascii="Arial" w:hAnsi="Arial" w:cs="Arial"/>
        </w:rPr>
        <w:t xml:space="preserve">con respecto al acuerdo de este Consejo, del pasado 10 de diciembre de 2015, que ya se le informó a Dante Gómez de su instrucción y se firmó contrato por sólo tres meses, terminando sus efectos el próximo </w:t>
      </w:r>
      <w:r w:rsidR="00E24BCD">
        <w:rPr>
          <w:rFonts w:ascii="Arial" w:hAnsi="Arial" w:cs="Arial"/>
          <w:lang w:val="es-MX"/>
        </w:rPr>
        <w:t xml:space="preserve">31 de marzo de 2016, con el objeto de definir la estrategia operativa, jurídica, política y social del cierre de Casa Jalisco en </w:t>
      </w:r>
      <w:r w:rsidR="006E07E3">
        <w:rPr>
          <w:rFonts w:ascii="Arial" w:hAnsi="Arial" w:cs="Arial"/>
          <w:lang w:val="es-MX"/>
        </w:rPr>
        <w:t>Estados Unidos</w:t>
      </w:r>
      <w:r w:rsidR="00E24BCD">
        <w:rPr>
          <w:rFonts w:ascii="Arial" w:hAnsi="Arial" w:cs="Arial"/>
          <w:lang w:val="es-MX"/>
        </w:rPr>
        <w:t xml:space="preserve"> en coordinación con el Despacho del Gobernador</w:t>
      </w:r>
      <w:r w:rsidR="006E07E3">
        <w:rPr>
          <w:rFonts w:ascii="Arial" w:hAnsi="Arial" w:cs="Arial"/>
          <w:lang w:val="es-MX"/>
        </w:rPr>
        <w:t xml:space="preserve">. </w:t>
      </w:r>
      <w:r w:rsidR="00E24BCD">
        <w:rPr>
          <w:rFonts w:ascii="Arial" w:hAnsi="Arial" w:cs="Arial"/>
          <w:b/>
          <w:lang w:val="es-MX"/>
        </w:rPr>
        <w:t>ACUERDO.-</w:t>
      </w:r>
      <w:r w:rsidR="00E24BCD">
        <w:rPr>
          <w:rFonts w:ascii="Arial" w:hAnsi="Arial" w:cs="Arial"/>
          <w:lang w:val="es-MX"/>
        </w:rPr>
        <w:t xml:space="preserve"> Este Consejo ratifica su decisión, establecida en el acuerdo del </w:t>
      </w:r>
      <w:r w:rsidR="00E24BCD">
        <w:rPr>
          <w:rFonts w:ascii="Arial" w:hAnsi="Arial" w:cs="Arial"/>
        </w:rPr>
        <w:t>10 de diciembre de 2015, de terminar la relación laboral con Dante Gómez el próximo 31 de marzo de 2016</w:t>
      </w:r>
      <w:r w:rsidR="006E07E3">
        <w:rPr>
          <w:rFonts w:ascii="Arial" w:hAnsi="Arial" w:cs="Arial"/>
        </w:rPr>
        <w:t>.</w:t>
      </w:r>
    </w:p>
    <w:p w:rsidR="00E24BCD" w:rsidRDefault="00E24BCD" w:rsidP="00E24BCD">
      <w:pPr>
        <w:jc w:val="both"/>
        <w:rPr>
          <w:rFonts w:ascii="Arial" w:hAnsi="Arial" w:cs="Arial"/>
        </w:rPr>
      </w:pPr>
    </w:p>
    <w:p w:rsidR="00B9619C" w:rsidRDefault="00B9619C" w:rsidP="00B9619C">
      <w:pPr>
        <w:autoSpaceDE w:val="0"/>
        <w:autoSpaceDN w:val="0"/>
        <w:adjustRightInd w:val="0"/>
        <w:rPr>
          <w:rFonts w:ascii="Arial" w:hAnsi="Arial" w:cs="Arial"/>
          <w:b/>
          <w:color w:val="000000"/>
        </w:rPr>
      </w:pPr>
      <w:r>
        <w:rPr>
          <w:rFonts w:ascii="Arial" w:hAnsi="Arial" w:cs="Arial"/>
          <w:b/>
          <w:color w:val="000000"/>
        </w:rPr>
        <w:t>1</w:t>
      </w:r>
      <w:r w:rsidR="00A67C6E">
        <w:rPr>
          <w:rFonts w:ascii="Arial" w:hAnsi="Arial" w:cs="Arial"/>
          <w:b/>
          <w:color w:val="000000"/>
        </w:rPr>
        <w:t>2</w:t>
      </w:r>
      <w:r>
        <w:rPr>
          <w:rFonts w:ascii="Arial" w:hAnsi="Arial" w:cs="Arial"/>
          <w:b/>
          <w:color w:val="000000"/>
        </w:rPr>
        <w:t xml:space="preserve">.- </w:t>
      </w:r>
      <w:r w:rsidRPr="00843314">
        <w:rPr>
          <w:rFonts w:ascii="Arial" w:hAnsi="Arial" w:cs="Arial"/>
          <w:b/>
          <w:color w:val="000000"/>
        </w:rPr>
        <w:t xml:space="preserve">Asuntos Varios. </w:t>
      </w:r>
    </w:p>
    <w:p w:rsidR="009F7F84" w:rsidRPr="0088662C" w:rsidRDefault="00B9619C" w:rsidP="00E16CF6">
      <w:pPr>
        <w:autoSpaceDE w:val="0"/>
        <w:autoSpaceDN w:val="0"/>
        <w:adjustRightInd w:val="0"/>
        <w:jc w:val="both"/>
        <w:rPr>
          <w:rFonts w:ascii="Arial" w:hAnsi="Arial" w:cs="Arial"/>
          <w:b/>
          <w:bCs/>
        </w:rPr>
      </w:pPr>
      <w:r>
        <w:rPr>
          <w:rFonts w:ascii="Arial" w:hAnsi="Arial" w:cs="Arial"/>
          <w:color w:val="000000"/>
        </w:rPr>
        <w:t xml:space="preserve">Se </w:t>
      </w:r>
      <w:r w:rsidR="00E16CF6">
        <w:rPr>
          <w:rFonts w:ascii="Arial" w:hAnsi="Arial" w:cs="Arial"/>
          <w:color w:val="000000"/>
        </w:rPr>
        <w:t>les solicita a los miembros del Consejo que presenten carta de asignación de suplentes para el ejercicio 201</w:t>
      </w:r>
      <w:r w:rsidR="00A67C6E">
        <w:rPr>
          <w:rFonts w:ascii="Arial" w:hAnsi="Arial" w:cs="Arial"/>
          <w:color w:val="000000"/>
        </w:rPr>
        <w:t>6</w:t>
      </w:r>
      <w:r w:rsidR="00E16CF6">
        <w:rPr>
          <w:rFonts w:ascii="Arial" w:hAnsi="Arial" w:cs="Arial"/>
          <w:color w:val="000000"/>
        </w:rPr>
        <w:t>.</w:t>
      </w:r>
    </w:p>
    <w:p w:rsidR="00BF36AB" w:rsidRDefault="00BF36AB" w:rsidP="00952CF0">
      <w:pPr>
        <w:jc w:val="both"/>
        <w:rPr>
          <w:rFonts w:ascii="Arial" w:hAnsi="Arial" w:cs="Arial"/>
        </w:rPr>
      </w:pPr>
    </w:p>
    <w:p w:rsidR="009B6134" w:rsidRDefault="009B6134" w:rsidP="009B6134">
      <w:pPr>
        <w:jc w:val="both"/>
        <w:rPr>
          <w:rFonts w:ascii="Arial" w:hAnsi="Arial" w:cs="Arial"/>
        </w:rPr>
      </w:pPr>
      <w:r w:rsidRPr="00335B02">
        <w:rPr>
          <w:rFonts w:ascii="Arial" w:hAnsi="Arial" w:cs="Arial"/>
        </w:rPr>
        <w:t xml:space="preserve">No habiendo más asuntos que tratar, el </w:t>
      </w:r>
      <w:r w:rsidR="00634E5A" w:rsidRPr="00335B02">
        <w:rPr>
          <w:rFonts w:ascii="Arial" w:hAnsi="Arial" w:cs="Arial"/>
          <w:color w:val="000000"/>
        </w:rPr>
        <w:t xml:space="preserve">Lic. Jaime </w:t>
      </w:r>
      <w:proofErr w:type="spellStart"/>
      <w:r w:rsidR="00634E5A" w:rsidRPr="00335B02">
        <w:rPr>
          <w:rFonts w:ascii="Arial" w:hAnsi="Arial" w:cs="Arial"/>
          <w:color w:val="000000"/>
        </w:rPr>
        <w:t>Rábago</w:t>
      </w:r>
      <w:proofErr w:type="spellEnd"/>
      <w:r w:rsidR="00634E5A" w:rsidRPr="00335B02">
        <w:rPr>
          <w:rFonts w:ascii="Arial" w:hAnsi="Arial" w:cs="Arial"/>
          <w:color w:val="000000"/>
        </w:rPr>
        <w:t xml:space="preserve"> Jiménez</w:t>
      </w:r>
      <w:r w:rsidRPr="00335B02">
        <w:rPr>
          <w:rFonts w:ascii="Arial" w:hAnsi="Arial" w:cs="Arial"/>
        </w:rPr>
        <w:t xml:space="preserve">, en su carácter de Presidente Ejecutivo, da por agotado el orden del día, agradece la presencia de los asistentes, y declara terminada la </w:t>
      </w:r>
      <w:r w:rsidR="00D37552">
        <w:rPr>
          <w:rFonts w:ascii="Arial" w:hAnsi="Arial" w:cs="Arial"/>
        </w:rPr>
        <w:t>1</w:t>
      </w:r>
      <w:r w:rsidRPr="00335B02">
        <w:rPr>
          <w:rFonts w:ascii="Arial" w:hAnsi="Arial" w:cs="Arial"/>
        </w:rPr>
        <w:t xml:space="preserve">ª Sesión </w:t>
      </w:r>
      <w:bookmarkStart w:id="0" w:name="_GoBack"/>
      <w:bookmarkEnd w:id="0"/>
      <w:r w:rsidR="00335B02" w:rsidRPr="00335B02">
        <w:rPr>
          <w:rFonts w:ascii="Arial" w:hAnsi="Arial" w:cs="Arial"/>
        </w:rPr>
        <w:t>O</w:t>
      </w:r>
      <w:r w:rsidRPr="00335B02">
        <w:rPr>
          <w:rFonts w:ascii="Arial" w:hAnsi="Arial" w:cs="Arial"/>
        </w:rPr>
        <w:t>rdinaria del Consejo Directivo de 201</w:t>
      </w:r>
      <w:r w:rsidR="00A67C6E">
        <w:rPr>
          <w:rFonts w:ascii="Arial" w:hAnsi="Arial" w:cs="Arial"/>
        </w:rPr>
        <w:t>6</w:t>
      </w:r>
      <w:r w:rsidRPr="00335B02">
        <w:rPr>
          <w:rFonts w:ascii="Arial" w:hAnsi="Arial" w:cs="Arial"/>
        </w:rPr>
        <w:t xml:space="preserve"> del Instituto de Fomento al Comercio Exterior del Estado de Jalisco (JALTRADE), siendo las </w:t>
      </w:r>
      <w:r w:rsidR="00A67C6E" w:rsidRPr="00952701">
        <w:rPr>
          <w:rFonts w:ascii="Arial" w:hAnsi="Arial" w:cs="Arial"/>
        </w:rPr>
        <w:t>09</w:t>
      </w:r>
      <w:r w:rsidRPr="00952701">
        <w:rPr>
          <w:rFonts w:ascii="Arial" w:hAnsi="Arial" w:cs="Arial"/>
        </w:rPr>
        <w:t>:</w:t>
      </w:r>
      <w:r w:rsidR="00952701">
        <w:rPr>
          <w:rFonts w:ascii="Arial" w:hAnsi="Arial" w:cs="Arial"/>
        </w:rPr>
        <w:t>38</w:t>
      </w:r>
      <w:r w:rsidRPr="00895D61">
        <w:rPr>
          <w:rFonts w:ascii="Arial" w:hAnsi="Arial" w:cs="Arial"/>
        </w:rPr>
        <w:t xml:space="preserve"> </w:t>
      </w:r>
      <w:proofErr w:type="spellStart"/>
      <w:r w:rsidRPr="00895D61">
        <w:rPr>
          <w:rFonts w:ascii="Arial" w:hAnsi="Arial" w:cs="Arial"/>
        </w:rPr>
        <w:t>hrs</w:t>
      </w:r>
      <w:proofErr w:type="spellEnd"/>
      <w:r w:rsidRPr="00335B02">
        <w:rPr>
          <w:rFonts w:ascii="Arial" w:hAnsi="Arial" w:cs="Arial"/>
        </w:rPr>
        <w:t xml:space="preserve">. del día </w:t>
      </w:r>
      <w:r w:rsidR="006E07E3">
        <w:rPr>
          <w:rFonts w:ascii="Arial" w:hAnsi="Arial" w:cs="Arial"/>
        </w:rPr>
        <w:t xml:space="preserve">lunes </w:t>
      </w:r>
      <w:r w:rsidR="00D37552">
        <w:rPr>
          <w:rFonts w:ascii="Arial" w:hAnsi="Arial" w:cs="Arial"/>
        </w:rPr>
        <w:t>2</w:t>
      </w:r>
      <w:r w:rsidR="00A67C6E">
        <w:rPr>
          <w:rFonts w:ascii="Arial" w:hAnsi="Arial" w:cs="Arial"/>
        </w:rPr>
        <w:t>5</w:t>
      </w:r>
      <w:r w:rsidRPr="00335B02">
        <w:rPr>
          <w:rFonts w:ascii="Arial" w:hAnsi="Arial" w:cs="Arial"/>
        </w:rPr>
        <w:t xml:space="preserve"> de </w:t>
      </w:r>
      <w:r w:rsidR="00EA19AF" w:rsidRPr="00335B02">
        <w:rPr>
          <w:rFonts w:ascii="Arial" w:hAnsi="Arial" w:cs="Arial"/>
        </w:rPr>
        <w:t>e</w:t>
      </w:r>
      <w:r w:rsidR="00D37552">
        <w:rPr>
          <w:rFonts w:ascii="Arial" w:hAnsi="Arial" w:cs="Arial"/>
        </w:rPr>
        <w:t>n</w:t>
      </w:r>
      <w:r w:rsidR="00EA19AF" w:rsidRPr="00335B02">
        <w:rPr>
          <w:rFonts w:ascii="Arial" w:hAnsi="Arial" w:cs="Arial"/>
        </w:rPr>
        <w:t>e</w:t>
      </w:r>
      <w:r w:rsidR="00D37552">
        <w:rPr>
          <w:rFonts w:ascii="Arial" w:hAnsi="Arial" w:cs="Arial"/>
        </w:rPr>
        <w:t>ro</w:t>
      </w:r>
      <w:r w:rsidR="005E4B21" w:rsidRPr="00335B02">
        <w:rPr>
          <w:rFonts w:ascii="Arial" w:hAnsi="Arial" w:cs="Arial"/>
        </w:rPr>
        <w:t xml:space="preserve"> de 201</w:t>
      </w:r>
      <w:r w:rsidR="00A67C6E">
        <w:rPr>
          <w:rFonts w:ascii="Arial" w:hAnsi="Arial" w:cs="Arial"/>
        </w:rPr>
        <w:t>6</w:t>
      </w:r>
      <w:r w:rsidRPr="00335B02">
        <w:rPr>
          <w:rFonts w:ascii="Arial" w:hAnsi="Arial" w:cs="Arial"/>
        </w:rPr>
        <w:t>, levantándose la presente acta que firman para constancia los miembros asistentes.</w:t>
      </w:r>
    </w:p>
    <w:p w:rsidR="006A7CF9" w:rsidRDefault="006A7CF9" w:rsidP="009B6134">
      <w:pPr>
        <w:jc w:val="both"/>
        <w:rPr>
          <w:rFonts w:ascii="Arial" w:hAnsi="Arial" w:cs="Arial"/>
        </w:rPr>
      </w:pPr>
    </w:p>
    <w:p w:rsidR="004E3AD2" w:rsidRDefault="004E3AD2" w:rsidP="009B6134">
      <w:pPr>
        <w:jc w:val="both"/>
        <w:rPr>
          <w:rFonts w:ascii="Arial" w:hAnsi="Arial" w:cs="Arial"/>
        </w:rPr>
      </w:pPr>
    </w:p>
    <w:p w:rsidR="00035A74" w:rsidRDefault="00035A74" w:rsidP="009B6134">
      <w:pPr>
        <w:jc w:val="both"/>
        <w:rPr>
          <w:rFonts w:ascii="Arial" w:hAnsi="Arial" w:cs="Arial"/>
        </w:rPr>
      </w:pPr>
    </w:p>
    <w:p w:rsidR="00EA6658" w:rsidRDefault="00EA6658" w:rsidP="009B6134">
      <w:pPr>
        <w:jc w:val="both"/>
        <w:rPr>
          <w:rFonts w:ascii="Arial" w:hAnsi="Arial" w:cs="Arial"/>
        </w:rPr>
      </w:pPr>
    </w:p>
    <w:p w:rsidR="009B6134" w:rsidRDefault="009B6134" w:rsidP="009B6134">
      <w:pPr>
        <w:jc w:val="both"/>
        <w:rPr>
          <w:rFonts w:ascii="Arial" w:hAnsi="Arial" w:cs="Arial"/>
        </w:rPr>
      </w:pPr>
    </w:p>
    <w:p w:rsidR="009B6134" w:rsidRPr="00FE5343" w:rsidRDefault="001077B6" w:rsidP="00730CB9">
      <w:pPr>
        <w:jc w:val="center"/>
        <w:outlineLvl w:val="0"/>
        <w:rPr>
          <w:rFonts w:ascii="Arial" w:hAnsi="Arial" w:cs="Arial"/>
          <w:highlight w:val="yellow"/>
        </w:rPr>
      </w:pPr>
      <w:r>
        <w:rPr>
          <w:rFonts w:ascii="Arial" w:hAnsi="Arial" w:cs="Arial"/>
          <w:color w:val="000000"/>
        </w:rPr>
        <w:t xml:space="preserve">Lic. Jaime </w:t>
      </w:r>
      <w:proofErr w:type="spellStart"/>
      <w:r>
        <w:rPr>
          <w:rFonts w:ascii="Arial" w:hAnsi="Arial" w:cs="Arial"/>
          <w:color w:val="000000"/>
        </w:rPr>
        <w:t>Rábago</w:t>
      </w:r>
      <w:proofErr w:type="spellEnd"/>
      <w:r>
        <w:rPr>
          <w:rFonts w:ascii="Arial" w:hAnsi="Arial" w:cs="Arial"/>
          <w:color w:val="000000"/>
        </w:rPr>
        <w:t xml:space="preserve"> Jiménez</w:t>
      </w:r>
      <w:r w:rsidR="009B6134" w:rsidRPr="00FE5343">
        <w:rPr>
          <w:rFonts w:ascii="Arial" w:hAnsi="Arial" w:cs="Arial"/>
        </w:rPr>
        <w:t xml:space="preserve"> </w:t>
      </w:r>
    </w:p>
    <w:p w:rsidR="0019258C" w:rsidRDefault="009B6134" w:rsidP="009B6134">
      <w:pPr>
        <w:jc w:val="center"/>
        <w:rPr>
          <w:rFonts w:ascii="Arial" w:hAnsi="Arial" w:cs="Arial"/>
        </w:rPr>
      </w:pPr>
      <w:r w:rsidRPr="00FE5343">
        <w:rPr>
          <w:rFonts w:ascii="Arial" w:hAnsi="Arial" w:cs="Arial"/>
        </w:rPr>
        <w:t>Instituto de Fomento al Comercio Exterior del Estado de Jalisco</w:t>
      </w:r>
    </w:p>
    <w:p w:rsidR="00A20B1A" w:rsidRDefault="00A20B1A" w:rsidP="009B6134">
      <w:pPr>
        <w:jc w:val="center"/>
        <w:rPr>
          <w:rFonts w:ascii="Arial" w:hAnsi="Arial" w:cs="Arial"/>
        </w:rPr>
      </w:pPr>
    </w:p>
    <w:p w:rsidR="006A7CF9" w:rsidRDefault="006A7CF9" w:rsidP="009B6134">
      <w:pPr>
        <w:jc w:val="center"/>
        <w:rPr>
          <w:rFonts w:ascii="Arial" w:hAnsi="Arial" w:cs="Arial"/>
        </w:rPr>
      </w:pPr>
    </w:p>
    <w:p w:rsidR="00A20B1A" w:rsidRDefault="00A20B1A" w:rsidP="009B6134">
      <w:pPr>
        <w:jc w:val="center"/>
        <w:rPr>
          <w:rFonts w:ascii="Arial" w:hAnsi="Arial" w:cs="Arial"/>
        </w:rPr>
      </w:pPr>
    </w:p>
    <w:p w:rsidR="004736EE" w:rsidRDefault="004736EE" w:rsidP="009B6134">
      <w:pPr>
        <w:jc w:val="center"/>
        <w:rPr>
          <w:rFonts w:ascii="Arial" w:hAnsi="Arial" w:cs="Arial"/>
        </w:rPr>
        <w:sectPr w:rsidR="004736EE" w:rsidSect="007D14CF">
          <w:headerReference w:type="default" r:id="rId19"/>
          <w:footerReference w:type="default" r:id="rId20"/>
          <w:type w:val="continuous"/>
          <w:pgSz w:w="12242" w:h="15842" w:code="1"/>
          <w:pgMar w:top="1702" w:right="1327" w:bottom="1276" w:left="1418" w:header="709" w:footer="567" w:gutter="0"/>
          <w:cols w:space="708"/>
          <w:docGrid w:linePitch="360"/>
        </w:sectPr>
      </w:pPr>
    </w:p>
    <w:p w:rsidR="00730CB9" w:rsidRDefault="00730CB9" w:rsidP="00730CB9">
      <w:pPr>
        <w:jc w:val="center"/>
        <w:rPr>
          <w:rFonts w:ascii="Arial" w:hAnsi="Arial" w:cs="Arial"/>
        </w:rPr>
      </w:pPr>
    </w:p>
    <w:p w:rsidR="00E235C8" w:rsidRDefault="00E235C8" w:rsidP="00730CB9">
      <w:pPr>
        <w:jc w:val="center"/>
        <w:rPr>
          <w:rFonts w:ascii="Arial" w:hAnsi="Arial" w:cs="Arial"/>
        </w:rPr>
      </w:pPr>
    </w:p>
    <w:p w:rsidR="000851E2" w:rsidRDefault="006A7CF9" w:rsidP="000851E2">
      <w:pPr>
        <w:jc w:val="center"/>
        <w:rPr>
          <w:rFonts w:ascii="Arial" w:hAnsi="Arial" w:cs="Arial"/>
        </w:rPr>
      </w:pPr>
      <w:r w:rsidRPr="006A7CF9">
        <w:rPr>
          <w:rFonts w:ascii="Arial" w:hAnsi="Arial" w:cs="Arial"/>
        </w:rPr>
        <w:t>Lic. René Arenas Gutiérrez</w:t>
      </w:r>
    </w:p>
    <w:p w:rsidR="000851E2" w:rsidRPr="00FE5343" w:rsidRDefault="000851E2" w:rsidP="000851E2">
      <w:pPr>
        <w:jc w:val="center"/>
        <w:rPr>
          <w:rFonts w:ascii="Arial" w:hAnsi="Arial" w:cs="Arial"/>
        </w:rPr>
      </w:pPr>
      <w:r>
        <w:rPr>
          <w:rFonts w:ascii="Arial" w:hAnsi="Arial" w:cs="Arial"/>
        </w:rPr>
        <w:t>Secretaría de Desarrollo Rural</w:t>
      </w:r>
    </w:p>
    <w:p w:rsidR="000851E2" w:rsidRPr="00FE5343" w:rsidRDefault="000851E2" w:rsidP="000851E2">
      <w:pPr>
        <w:jc w:val="center"/>
        <w:rPr>
          <w:rFonts w:ascii="Arial" w:hAnsi="Arial" w:cs="Arial"/>
        </w:rPr>
      </w:pPr>
    </w:p>
    <w:p w:rsidR="000851E2" w:rsidRPr="00FE5343" w:rsidRDefault="000851E2" w:rsidP="000851E2">
      <w:pPr>
        <w:jc w:val="center"/>
        <w:rPr>
          <w:rFonts w:ascii="Arial" w:hAnsi="Arial" w:cs="Arial"/>
        </w:rPr>
      </w:pPr>
    </w:p>
    <w:p w:rsidR="003B6569" w:rsidRDefault="003B6569" w:rsidP="000851E2">
      <w:pPr>
        <w:jc w:val="center"/>
        <w:rPr>
          <w:rFonts w:ascii="Arial" w:hAnsi="Arial" w:cs="Arial"/>
        </w:rPr>
      </w:pPr>
    </w:p>
    <w:p w:rsidR="006A7CF9" w:rsidRDefault="006A7CF9" w:rsidP="000851E2">
      <w:pPr>
        <w:jc w:val="center"/>
        <w:rPr>
          <w:rFonts w:ascii="Arial" w:hAnsi="Arial" w:cs="Arial"/>
        </w:rPr>
      </w:pPr>
    </w:p>
    <w:p w:rsidR="00DB3045" w:rsidRDefault="006A7CF9" w:rsidP="00730CB9">
      <w:pPr>
        <w:jc w:val="center"/>
        <w:rPr>
          <w:rFonts w:ascii="Arial" w:hAnsi="Arial" w:cs="Arial"/>
        </w:rPr>
      </w:pPr>
      <w:r w:rsidRPr="006A7CF9">
        <w:rPr>
          <w:rFonts w:ascii="Arial" w:hAnsi="Arial" w:cs="Arial"/>
        </w:rPr>
        <w:t xml:space="preserve">Lic. Rosalba Patricia Covarrubias </w:t>
      </w:r>
      <w:r w:rsidR="00A403DB" w:rsidRPr="006A7CF9">
        <w:rPr>
          <w:rFonts w:ascii="Arial" w:hAnsi="Arial" w:cs="Arial"/>
        </w:rPr>
        <w:t>Díaz</w:t>
      </w:r>
      <w:r w:rsidRPr="006A7CF9">
        <w:rPr>
          <w:rFonts w:ascii="Arial" w:hAnsi="Arial" w:cs="Arial"/>
        </w:rPr>
        <w:t xml:space="preserve"> </w:t>
      </w:r>
      <w:r w:rsidR="00DB3045">
        <w:rPr>
          <w:rFonts w:ascii="Arial" w:hAnsi="Arial" w:cs="Arial"/>
        </w:rPr>
        <w:t xml:space="preserve">Secretaría de Turismo </w:t>
      </w:r>
    </w:p>
    <w:p w:rsidR="00DB3045" w:rsidRDefault="00DB3045" w:rsidP="00730CB9">
      <w:pPr>
        <w:jc w:val="center"/>
        <w:rPr>
          <w:rFonts w:ascii="Arial" w:hAnsi="Arial" w:cs="Arial"/>
        </w:rPr>
      </w:pPr>
    </w:p>
    <w:p w:rsidR="006A7CF9" w:rsidRDefault="006A7CF9" w:rsidP="009B6134">
      <w:pPr>
        <w:jc w:val="center"/>
        <w:rPr>
          <w:rFonts w:ascii="Arial" w:hAnsi="Arial" w:cs="Arial"/>
        </w:rPr>
      </w:pPr>
    </w:p>
    <w:p w:rsidR="006A7CF9" w:rsidRDefault="006A7CF9" w:rsidP="009B6134">
      <w:pPr>
        <w:jc w:val="center"/>
        <w:rPr>
          <w:rFonts w:ascii="Arial" w:hAnsi="Arial" w:cs="Arial"/>
        </w:rPr>
      </w:pPr>
    </w:p>
    <w:p w:rsidR="005B28F1" w:rsidRDefault="005B28F1" w:rsidP="009B6134">
      <w:pPr>
        <w:jc w:val="center"/>
        <w:rPr>
          <w:rFonts w:ascii="Arial" w:hAnsi="Arial" w:cs="Arial"/>
        </w:rPr>
      </w:pPr>
    </w:p>
    <w:p w:rsidR="00B6339C" w:rsidRDefault="00B6339C" w:rsidP="009B6134">
      <w:pPr>
        <w:jc w:val="center"/>
        <w:rPr>
          <w:rFonts w:ascii="Arial" w:hAnsi="Arial" w:cs="Arial"/>
        </w:rPr>
      </w:pPr>
    </w:p>
    <w:p w:rsidR="00CD6B96" w:rsidRDefault="004A0A41" w:rsidP="009B6134">
      <w:pPr>
        <w:jc w:val="center"/>
        <w:rPr>
          <w:rFonts w:ascii="Arial" w:hAnsi="Arial" w:cs="Arial"/>
        </w:rPr>
      </w:pPr>
      <w:r>
        <w:rPr>
          <w:rFonts w:ascii="Arial" w:hAnsi="Arial" w:cs="Arial"/>
        </w:rPr>
        <w:t>Mtra</w:t>
      </w:r>
      <w:r w:rsidR="00292E69" w:rsidRPr="00292E69">
        <w:rPr>
          <w:rFonts w:ascii="Arial" w:hAnsi="Arial" w:cs="Arial"/>
        </w:rPr>
        <w:t xml:space="preserve">. </w:t>
      </w:r>
      <w:proofErr w:type="spellStart"/>
      <w:r>
        <w:rPr>
          <w:rFonts w:ascii="Arial" w:hAnsi="Arial" w:cs="Arial"/>
        </w:rPr>
        <w:t>Sugei</w:t>
      </w:r>
      <w:proofErr w:type="spellEnd"/>
      <w:r>
        <w:rPr>
          <w:rFonts w:ascii="Arial" w:hAnsi="Arial" w:cs="Arial"/>
        </w:rPr>
        <w:t xml:space="preserve"> </w:t>
      </w:r>
      <w:proofErr w:type="spellStart"/>
      <w:r>
        <w:rPr>
          <w:rFonts w:ascii="Arial" w:hAnsi="Arial" w:cs="Arial"/>
        </w:rPr>
        <w:t>Mizoki</w:t>
      </w:r>
      <w:proofErr w:type="spellEnd"/>
      <w:r>
        <w:rPr>
          <w:rFonts w:ascii="Arial" w:hAnsi="Arial" w:cs="Arial"/>
        </w:rPr>
        <w:t xml:space="preserve"> Alejandro Palma</w:t>
      </w:r>
    </w:p>
    <w:p w:rsidR="00CD6B96" w:rsidRPr="00FE5343" w:rsidRDefault="00CD6B96" w:rsidP="00CD6B96">
      <w:pPr>
        <w:jc w:val="center"/>
        <w:rPr>
          <w:rFonts w:ascii="Arial" w:hAnsi="Arial" w:cs="Arial"/>
        </w:rPr>
      </w:pPr>
      <w:proofErr w:type="spellStart"/>
      <w:r w:rsidRPr="00FE5343">
        <w:rPr>
          <w:rFonts w:ascii="Arial" w:hAnsi="Arial" w:cs="Arial"/>
          <w:lang w:val="pt-BR"/>
        </w:rPr>
        <w:t>Consejo</w:t>
      </w:r>
      <w:proofErr w:type="spellEnd"/>
      <w:r w:rsidRPr="00FE5343">
        <w:rPr>
          <w:rFonts w:ascii="Arial" w:hAnsi="Arial" w:cs="Arial"/>
          <w:lang w:val="pt-BR"/>
        </w:rPr>
        <w:t xml:space="preserve"> Estatal de </w:t>
      </w:r>
      <w:proofErr w:type="spellStart"/>
      <w:r w:rsidRPr="00FE5343">
        <w:rPr>
          <w:rFonts w:ascii="Arial" w:hAnsi="Arial" w:cs="Arial"/>
          <w:lang w:val="pt-BR"/>
        </w:rPr>
        <w:t>Promoción</w:t>
      </w:r>
      <w:proofErr w:type="spellEnd"/>
      <w:r w:rsidRPr="00FE5343">
        <w:rPr>
          <w:rFonts w:ascii="Arial" w:hAnsi="Arial" w:cs="Arial"/>
          <w:lang w:val="pt-BR"/>
        </w:rPr>
        <w:t xml:space="preserve"> Económica</w:t>
      </w:r>
    </w:p>
    <w:p w:rsidR="00A20B1A" w:rsidRDefault="00A20B1A" w:rsidP="00DB3045">
      <w:pPr>
        <w:jc w:val="center"/>
        <w:rPr>
          <w:rFonts w:ascii="Arial" w:hAnsi="Arial" w:cs="Arial"/>
        </w:rPr>
      </w:pPr>
    </w:p>
    <w:p w:rsidR="00EA6658" w:rsidRDefault="00EA6658" w:rsidP="00DB3045">
      <w:pPr>
        <w:jc w:val="center"/>
        <w:rPr>
          <w:rFonts w:ascii="Arial" w:hAnsi="Arial" w:cs="Arial"/>
        </w:rPr>
      </w:pPr>
    </w:p>
    <w:p w:rsidR="00EA6658" w:rsidRDefault="00EA6658" w:rsidP="00DB3045">
      <w:pPr>
        <w:jc w:val="center"/>
        <w:rPr>
          <w:rFonts w:ascii="Arial" w:hAnsi="Arial" w:cs="Arial"/>
        </w:rPr>
      </w:pPr>
    </w:p>
    <w:p w:rsidR="00D37552" w:rsidRPr="00FE5343" w:rsidRDefault="00D37552" w:rsidP="009B6134">
      <w:pPr>
        <w:jc w:val="center"/>
        <w:rPr>
          <w:rFonts w:ascii="Arial" w:hAnsi="Arial" w:cs="Arial"/>
          <w:lang w:val="pt-BR"/>
        </w:rPr>
      </w:pPr>
    </w:p>
    <w:p w:rsidR="009B6134" w:rsidRPr="00FE5343" w:rsidRDefault="004736EE" w:rsidP="00DB3045">
      <w:pPr>
        <w:jc w:val="center"/>
        <w:outlineLvl w:val="0"/>
        <w:rPr>
          <w:rFonts w:ascii="Arial" w:hAnsi="Arial" w:cs="Arial"/>
        </w:rPr>
      </w:pPr>
      <w:r>
        <w:rPr>
          <w:rFonts w:ascii="Arial" w:hAnsi="Arial" w:cs="Arial"/>
          <w:lang w:val="es-MX"/>
        </w:rPr>
        <w:t xml:space="preserve">Ing. Hans </w:t>
      </w:r>
      <w:proofErr w:type="spellStart"/>
      <w:r>
        <w:rPr>
          <w:rFonts w:ascii="Arial" w:hAnsi="Arial" w:cs="Arial"/>
          <w:lang w:val="es-MX"/>
        </w:rPr>
        <w:t>Neufeld</w:t>
      </w:r>
      <w:proofErr w:type="spellEnd"/>
      <w:r>
        <w:rPr>
          <w:rFonts w:ascii="Arial" w:hAnsi="Arial" w:cs="Arial"/>
          <w:lang w:val="es-MX"/>
        </w:rPr>
        <w:t xml:space="preserve"> Solórzano</w:t>
      </w:r>
    </w:p>
    <w:p w:rsidR="009B6134" w:rsidRPr="004736EE" w:rsidRDefault="009B6134" w:rsidP="009B6134">
      <w:pPr>
        <w:jc w:val="center"/>
        <w:rPr>
          <w:rFonts w:ascii="Arial" w:hAnsi="Arial" w:cs="Arial"/>
          <w:sz w:val="22"/>
          <w:szCs w:val="22"/>
        </w:rPr>
      </w:pPr>
      <w:r w:rsidRPr="004736EE">
        <w:rPr>
          <w:rFonts w:ascii="Arial" w:hAnsi="Arial" w:cs="Arial"/>
          <w:sz w:val="22"/>
          <w:szCs w:val="22"/>
        </w:rPr>
        <w:t>C</w:t>
      </w:r>
      <w:r w:rsidR="004736EE" w:rsidRPr="004736EE">
        <w:rPr>
          <w:rFonts w:ascii="Arial" w:hAnsi="Arial" w:cs="Arial"/>
          <w:sz w:val="22"/>
          <w:szCs w:val="22"/>
        </w:rPr>
        <w:t>ámara</w:t>
      </w:r>
      <w:r w:rsidRPr="004736EE">
        <w:rPr>
          <w:rFonts w:ascii="Arial" w:hAnsi="Arial" w:cs="Arial"/>
          <w:sz w:val="22"/>
          <w:szCs w:val="22"/>
        </w:rPr>
        <w:t xml:space="preserve"> </w:t>
      </w:r>
      <w:r w:rsidR="004736EE" w:rsidRPr="004736EE">
        <w:rPr>
          <w:rFonts w:ascii="Arial" w:hAnsi="Arial" w:cs="Arial"/>
          <w:sz w:val="22"/>
          <w:szCs w:val="22"/>
        </w:rPr>
        <w:t>Nacional de</w:t>
      </w:r>
      <w:r w:rsidRPr="004736EE">
        <w:rPr>
          <w:rFonts w:ascii="Arial" w:hAnsi="Arial" w:cs="Arial"/>
          <w:sz w:val="22"/>
          <w:szCs w:val="22"/>
        </w:rPr>
        <w:t xml:space="preserve"> Comercio </w:t>
      </w:r>
      <w:r w:rsidR="004736EE" w:rsidRPr="004736EE">
        <w:rPr>
          <w:rFonts w:ascii="Arial" w:hAnsi="Arial" w:cs="Arial"/>
          <w:sz w:val="22"/>
          <w:szCs w:val="22"/>
        </w:rPr>
        <w:t>de Guadalajara</w:t>
      </w:r>
    </w:p>
    <w:p w:rsidR="009B6134" w:rsidRDefault="009B6134" w:rsidP="009B6134">
      <w:pPr>
        <w:jc w:val="center"/>
        <w:rPr>
          <w:rFonts w:ascii="Arial" w:hAnsi="Arial" w:cs="Arial"/>
        </w:rPr>
      </w:pPr>
    </w:p>
    <w:p w:rsidR="006A7CF9" w:rsidRDefault="006A7CF9" w:rsidP="009B6134">
      <w:pPr>
        <w:jc w:val="center"/>
        <w:rPr>
          <w:rFonts w:ascii="Arial" w:hAnsi="Arial" w:cs="Arial"/>
        </w:rPr>
      </w:pPr>
    </w:p>
    <w:p w:rsidR="006A7CF9" w:rsidRDefault="006A7CF9" w:rsidP="009B6134">
      <w:pPr>
        <w:jc w:val="center"/>
        <w:rPr>
          <w:rFonts w:ascii="Arial" w:hAnsi="Arial" w:cs="Arial"/>
        </w:rPr>
      </w:pPr>
    </w:p>
    <w:p w:rsidR="006A7CF9" w:rsidRDefault="006A7CF9" w:rsidP="009B6134">
      <w:pPr>
        <w:jc w:val="center"/>
        <w:rPr>
          <w:rFonts w:ascii="Arial" w:hAnsi="Arial" w:cs="Arial"/>
        </w:rPr>
      </w:pPr>
    </w:p>
    <w:p w:rsidR="005B28F1" w:rsidRDefault="005B28F1" w:rsidP="009B6134">
      <w:pPr>
        <w:jc w:val="center"/>
        <w:rPr>
          <w:rFonts w:ascii="Arial" w:hAnsi="Arial" w:cs="Arial"/>
        </w:rPr>
      </w:pPr>
    </w:p>
    <w:p w:rsidR="005B28F1" w:rsidRDefault="005B28F1" w:rsidP="009B6134">
      <w:pPr>
        <w:jc w:val="center"/>
        <w:rPr>
          <w:rFonts w:ascii="Arial" w:hAnsi="Arial" w:cs="Arial"/>
        </w:rPr>
      </w:pPr>
    </w:p>
    <w:p w:rsidR="009B6134" w:rsidRDefault="006A7CF9" w:rsidP="009B6134">
      <w:pPr>
        <w:jc w:val="center"/>
        <w:rPr>
          <w:rFonts w:ascii="Arial" w:hAnsi="Arial" w:cs="Arial"/>
        </w:rPr>
      </w:pPr>
      <w:r w:rsidRPr="006A7CF9">
        <w:rPr>
          <w:rFonts w:ascii="Arial" w:hAnsi="Arial" w:cs="Arial"/>
        </w:rPr>
        <w:t xml:space="preserve">Ing. Eduardo </w:t>
      </w:r>
      <w:proofErr w:type="spellStart"/>
      <w:r w:rsidRPr="006A7CF9">
        <w:rPr>
          <w:rFonts w:ascii="Arial" w:hAnsi="Arial" w:cs="Arial"/>
        </w:rPr>
        <w:t>Lafaire</w:t>
      </w:r>
      <w:proofErr w:type="spellEnd"/>
      <w:r w:rsidRPr="006A7CF9">
        <w:rPr>
          <w:rFonts w:ascii="Arial" w:hAnsi="Arial" w:cs="Arial"/>
        </w:rPr>
        <w:t xml:space="preserve"> Cruz</w:t>
      </w:r>
    </w:p>
    <w:p w:rsidR="006A7CF9" w:rsidRDefault="006A7CF9" w:rsidP="009B6134">
      <w:pPr>
        <w:jc w:val="center"/>
        <w:rPr>
          <w:rFonts w:ascii="Arial" w:hAnsi="Arial" w:cs="Arial"/>
        </w:rPr>
      </w:pPr>
      <w:r w:rsidRPr="006A7CF9">
        <w:rPr>
          <w:rFonts w:ascii="Arial" w:hAnsi="Arial" w:cs="Arial"/>
        </w:rPr>
        <w:t>Cámara Americana de Comercio</w:t>
      </w:r>
    </w:p>
    <w:p w:rsidR="006A7CF9" w:rsidRPr="006A7CF9" w:rsidRDefault="006A7CF9" w:rsidP="009B6134">
      <w:pPr>
        <w:jc w:val="center"/>
        <w:rPr>
          <w:rFonts w:ascii="Arial" w:hAnsi="Arial" w:cs="Arial"/>
          <w:sz w:val="18"/>
          <w:szCs w:val="18"/>
        </w:rPr>
      </w:pPr>
      <w:r w:rsidRPr="006A7CF9">
        <w:rPr>
          <w:rFonts w:ascii="Arial" w:hAnsi="Arial" w:cs="Arial"/>
          <w:sz w:val="18"/>
          <w:szCs w:val="18"/>
        </w:rPr>
        <w:t xml:space="preserve">(American </w:t>
      </w:r>
      <w:proofErr w:type="spellStart"/>
      <w:r w:rsidRPr="006A7CF9">
        <w:rPr>
          <w:rFonts w:ascii="Arial" w:hAnsi="Arial" w:cs="Arial"/>
          <w:sz w:val="18"/>
          <w:szCs w:val="18"/>
        </w:rPr>
        <w:t>Chamber</w:t>
      </w:r>
      <w:proofErr w:type="spellEnd"/>
      <w:r w:rsidRPr="006A7CF9">
        <w:rPr>
          <w:rFonts w:ascii="Arial" w:hAnsi="Arial" w:cs="Arial"/>
          <w:sz w:val="18"/>
          <w:szCs w:val="18"/>
        </w:rPr>
        <w:t xml:space="preserve"> of Commerce of </w:t>
      </w:r>
      <w:proofErr w:type="spellStart"/>
      <w:r w:rsidRPr="006A7CF9">
        <w:rPr>
          <w:rFonts w:ascii="Arial" w:hAnsi="Arial" w:cs="Arial"/>
          <w:sz w:val="18"/>
          <w:szCs w:val="18"/>
        </w:rPr>
        <w:t>Mexico</w:t>
      </w:r>
      <w:proofErr w:type="spellEnd"/>
      <w:r w:rsidRPr="006A7CF9">
        <w:rPr>
          <w:rFonts w:ascii="Arial" w:hAnsi="Arial" w:cs="Arial"/>
          <w:sz w:val="18"/>
          <w:szCs w:val="18"/>
        </w:rPr>
        <w:t>, A.C.)</w:t>
      </w:r>
    </w:p>
    <w:p w:rsidR="004736EE" w:rsidRDefault="004736EE" w:rsidP="009B6134">
      <w:pPr>
        <w:jc w:val="center"/>
        <w:rPr>
          <w:rFonts w:ascii="Arial" w:hAnsi="Arial" w:cs="Arial"/>
        </w:rPr>
      </w:pPr>
    </w:p>
    <w:p w:rsidR="001D7BE7" w:rsidRDefault="001D7BE7" w:rsidP="009B6134">
      <w:pPr>
        <w:jc w:val="center"/>
        <w:rPr>
          <w:rFonts w:ascii="Arial" w:hAnsi="Arial" w:cs="Arial"/>
          <w:lang w:val="es-MX"/>
        </w:rPr>
      </w:pPr>
    </w:p>
    <w:p w:rsidR="006A7CF9" w:rsidRDefault="006A7CF9" w:rsidP="009B6134">
      <w:pPr>
        <w:jc w:val="center"/>
        <w:rPr>
          <w:rFonts w:ascii="Arial" w:hAnsi="Arial" w:cs="Arial"/>
          <w:lang w:val="es-MX"/>
        </w:rPr>
      </w:pPr>
    </w:p>
    <w:p w:rsidR="006A7CF9" w:rsidRDefault="006A7CF9" w:rsidP="009B6134">
      <w:pPr>
        <w:jc w:val="center"/>
        <w:rPr>
          <w:rFonts w:ascii="Arial" w:hAnsi="Arial" w:cs="Arial"/>
          <w:lang w:val="es-MX"/>
        </w:rPr>
      </w:pPr>
    </w:p>
    <w:p w:rsidR="005B28F1" w:rsidRDefault="005B28F1" w:rsidP="009B6134">
      <w:pPr>
        <w:jc w:val="center"/>
        <w:rPr>
          <w:rFonts w:ascii="Arial" w:hAnsi="Arial" w:cs="Arial"/>
          <w:lang w:val="es-MX"/>
        </w:rPr>
      </w:pPr>
    </w:p>
    <w:p w:rsidR="005B28F1" w:rsidRDefault="005B28F1" w:rsidP="009B6134">
      <w:pPr>
        <w:jc w:val="center"/>
        <w:rPr>
          <w:rFonts w:ascii="Arial" w:hAnsi="Arial" w:cs="Arial"/>
          <w:lang w:val="es-MX"/>
        </w:rPr>
      </w:pPr>
    </w:p>
    <w:p w:rsidR="005B28F1" w:rsidRDefault="005B28F1" w:rsidP="009B6134">
      <w:pPr>
        <w:jc w:val="center"/>
        <w:rPr>
          <w:rFonts w:ascii="Arial" w:hAnsi="Arial" w:cs="Arial"/>
          <w:lang w:val="es-MX"/>
        </w:rPr>
      </w:pPr>
    </w:p>
    <w:p w:rsidR="005B28F1" w:rsidRDefault="005B28F1" w:rsidP="009B6134">
      <w:pPr>
        <w:jc w:val="center"/>
        <w:rPr>
          <w:rFonts w:ascii="Arial" w:hAnsi="Arial" w:cs="Arial"/>
          <w:lang w:val="es-MX"/>
        </w:rPr>
      </w:pPr>
    </w:p>
    <w:p w:rsidR="00DB3045" w:rsidRDefault="006A7CF9" w:rsidP="009B6134">
      <w:pPr>
        <w:jc w:val="center"/>
        <w:rPr>
          <w:rFonts w:ascii="Arial" w:hAnsi="Arial" w:cs="Arial"/>
        </w:rPr>
      </w:pPr>
      <w:r w:rsidRPr="006A7CF9">
        <w:rPr>
          <w:rFonts w:ascii="Arial" w:hAnsi="Arial" w:cs="Arial"/>
        </w:rPr>
        <w:t>Ing. Ramiro Bañuelos Rizo</w:t>
      </w:r>
    </w:p>
    <w:p w:rsidR="00BF30DB" w:rsidRDefault="00BF30DB" w:rsidP="00A208F5">
      <w:pPr>
        <w:jc w:val="center"/>
        <w:rPr>
          <w:rFonts w:ascii="Arial" w:hAnsi="Arial" w:cs="Arial"/>
          <w:sz w:val="16"/>
          <w:szCs w:val="16"/>
        </w:rPr>
      </w:pPr>
      <w:r w:rsidRPr="00BF30DB">
        <w:rPr>
          <w:rFonts w:ascii="Arial" w:hAnsi="Arial" w:cs="Arial"/>
        </w:rPr>
        <w:t>COMCE de Occidente, A.C.</w:t>
      </w:r>
    </w:p>
    <w:p w:rsidR="00292E69" w:rsidRPr="00BF30DB" w:rsidRDefault="00BF30DB" w:rsidP="00A208F5">
      <w:pPr>
        <w:jc w:val="center"/>
        <w:rPr>
          <w:rFonts w:ascii="Arial" w:hAnsi="Arial" w:cs="Arial"/>
          <w:sz w:val="18"/>
          <w:szCs w:val="18"/>
        </w:rPr>
      </w:pPr>
      <w:r w:rsidRPr="00BF30DB">
        <w:rPr>
          <w:rFonts w:ascii="Arial" w:hAnsi="Arial" w:cs="Arial"/>
          <w:sz w:val="18"/>
          <w:szCs w:val="18"/>
        </w:rPr>
        <w:t>(Consejo Mexicano de Comercio Exterior de Occidente)</w:t>
      </w:r>
    </w:p>
    <w:p w:rsidR="004736EE" w:rsidRDefault="004736EE" w:rsidP="00A208F5">
      <w:pPr>
        <w:jc w:val="center"/>
        <w:rPr>
          <w:rFonts w:ascii="Arial" w:hAnsi="Arial" w:cs="Arial"/>
        </w:rPr>
      </w:pPr>
    </w:p>
    <w:p w:rsidR="00D37552" w:rsidRDefault="00D37552" w:rsidP="00A208F5">
      <w:pPr>
        <w:jc w:val="center"/>
        <w:rPr>
          <w:rFonts w:ascii="Arial" w:hAnsi="Arial" w:cs="Arial"/>
        </w:rPr>
      </w:pPr>
    </w:p>
    <w:p w:rsidR="00D37552" w:rsidRDefault="00D37552" w:rsidP="00A208F5">
      <w:pPr>
        <w:jc w:val="center"/>
        <w:rPr>
          <w:rFonts w:ascii="Arial" w:hAnsi="Arial" w:cs="Arial"/>
        </w:rPr>
      </w:pPr>
    </w:p>
    <w:p w:rsidR="00D37552" w:rsidRDefault="00D37552" w:rsidP="00A208F5">
      <w:pPr>
        <w:jc w:val="center"/>
        <w:rPr>
          <w:rFonts w:ascii="Arial" w:hAnsi="Arial" w:cs="Arial"/>
        </w:rPr>
      </w:pPr>
    </w:p>
    <w:p w:rsidR="004A0A41" w:rsidRDefault="004A0A41" w:rsidP="00A208F5">
      <w:pPr>
        <w:jc w:val="center"/>
        <w:rPr>
          <w:rFonts w:ascii="Arial" w:hAnsi="Arial" w:cs="Arial"/>
        </w:rPr>
        <w:sectPr w:rsidR="004A0A41" w:rsidSect="004736EE">
          <w:type w:val="continuous"/>
          <w:pgSz w:w="12242" w:h="15842" w:code="1"/>
          <w:pgMar w:top="1418" w:right="851" w:bottom="1134" w:left="1418" w:header="709" w:footer="567" w:gutter="0"/>
          <w:cols w:num="2" w:space="708"/>
          <w:docGrid w:linePitch="360"/>
        </w:sectPr>
      </w:pPr>
    </w:p>
    <w:p w:rsidR="00EA6658" w:rsidRDefault="00EA6658" w:rsidP="00A208F5">
      <w:pPr>
        <w:jc w:val="center"/>
        <w:rPr>
          <w:rFonts w:ascii="Arial" w:hAnsi="Arial" w:cs="Arial"/>
          <w:b/>
        </w:rPr>
      </w:pPr>
    </w:p>
    <w:p w:rsidR="006A7CF9" w:rsidRDefault="006A7CF9" w:rsidP="006A7CF9">
      <w:pPr>
        <w:jc w:val="center"/>
        <w:rPr>
          <w:rFonts w:ascii="Arial" w:hAnsi="Arial" w:cs="Arial"/>
        </w:rPr>
      </w:pPr>
      <w:r>
        <w:rPr>
          <w:rFonts w:ascii="Arial" w:hAnsi="Arial" w:cs="Arial"/>
        </w:rPr>
        <w:t>Lic. Rubén Reséndiz Pérez</w:t>
      </w:r>
    </w:p>
    <w:p w:rsidR="00EA6658" w:rsidRPr="006A7CF9" w:rsidRDefault="006A7CF9" w:rsidP="006A7CF9">
      <w:pPr>
        <w:jc w:val="center"/>
        <w:rPr>
          <w:rFonts w:ascii="Arial" w:hAnsi="Arial" w:cs="Arial"/>
          <w:b/>
        </w:rPr>
      </w:pPr>
      <w:r w:rsidRPr="006A7CF9">
        <w:rPr>
          <w:rFonts w:ascii="Arial" w:hAnsi="Arial" w:cs="Arial"/>
        </w:rPr>
        <w:t>Secretario Técnico</w:t>
      </w:r>
    </w:p>
    <w:p w:rsidR="00EA6658" w:rsidRDefault="00EA6658" w:rsidP="00A208F5">
      <w:pPr>
        <w:jc w:val="center"/>
        <w:rPr>
          <w:rFonts w:ascii="Arial" w:hAnsi="Arial" w:cs="Arial"/>
          <w:b/>
        </w:rPr>
      </w:pPr>
    </w:p>
    <w:p w:rsidR="006A7CF9" w:rsidRDefault="006A7CF9" w:rsidP="00A208F5">
      <w:pPr>
        <w:jc w:val="center"/>
        <w:rPr>
          <w:rFonts w:ascii="Arial" w:hAnsi="Arial" w:cs="Arial"/>
          <w:b/>
        </w:rPr>
      </w:pPr>
    </w:p>
    <w:p w:rsidR="006A7CF9" w:rsidRDefault="006A7CF9" w:rsidP="00A208F5">
      <w:pPr>
        <w:jc w:val="center"/>
        <w:rPr>
          <w:rFonts w:ascii="Arial" w:hAnsi="Arial" w:cs="Arial"/>
          <w:b/>
        </w:rPr>
      </w:pPr>
    </w:p>
    <w:p w:rsidR="006A7CF9" w:rsidRDefault="006A7CF9" w:rsidP="00A208F5">
      <w:pPr>
        <w:jc w:val="center"/>
        <w:rPr>
          <w:rFonts w:ascii="Arial" w:hAnsi="Arial" w:cs="Arial"/>
          <w:b/>
        </w:rPr>
      </w:pPr>
    </w:p>
    <w:p w:rsidR="00FC3A1A" w:rsidRDefault="003B6569" w:rsidP="00A208F5">
      <w:pPr>
        <w:jc w:val="center"/>
        <w:rPr>
          <w:rFonts w:ascii="Arial" w:hAnsi="Arial" w:cs="Arial"/>
          <w:b/>
        </w:rPr>
      </w:pPr>
      <w:r w:rsidRPr="003049DD">
        <w:rPr>
          <w:rFonts w:ascii="Arial" w:hAnsi="Arial" w:cs="Arial"/>
          <w:b/>
        </w:rPr>
        <w:t>Invitados</w:t>
      </w:r>
    </w:p>
    <w:p w:rsidR="003B6569" w:rsidRDefault="003B6569" w:rsidP="00A208F5">
      <w:pPr>
        <w:jc w:val="center"/>
        <w:rPr>
          <w:rFonts w:ascii="Arial" w:hAnsi="Arial" w:cs="Arial"/>
        </w:rPr>
      </w:pPr>
    </w:p>
    <w:p w:rsidR="00035A74" w:rsidRDefault="00035A74" w:rsidP="00A208F5">
      <w:pPr>
        <w:jc w:val="center"/>
        <w:rPr>
          <w:rFonts w:ascii="Arial" w:hAnsi="Arial" w:cs="Arial"/>
        </w:rPr>
      </w:pPr>
    </w:p>
    <w:p w:rsidR="00EA6658" w:rsidRDefault="00EA6658" w:rsidP="00A208F5">
      <w:pPr>
        <w:jc w:val="center"/>
        <w:rPr>
          <w:rFonts w:ascii="Arial" w:hAnsi="Arial" w:cs="Arial"/>
        </w:rPr>
      </w:pPr>
    </w:p>
    <w:p w:rsidR="00EA6658" w:rsidRDefault="00EA6658" w:rsidP="00A208F5">
      <w:pPr>
        <w:jc w:val="center"/>
        <w:rPr>
          <w:rFonts w:ascii="Arial" w:hAnsi="Arial" w:cs="Arial"/>
        </w:rPr>
      </w:pPr>
    </w:p>
    <w:p w:rsidR="003B6569" w:rsidRDefault="003B6569" w:rsidP="00A208F5">
      <w:pPr>
        <w:jc w:val="center"/>
        <w:rPr>
          <w:rFonts w:ascii="Arial" w:hAnsi="Arial" w:cs="Arial"/>
        </w:rPr>
      </w:pPr>
    </w:p>
    <w:p w:rsidR="003B6569" w:rsidRDefault="003B6569" w:rsidP="00A208F5">
      <w:pPr>
        <w:jc w:val="center"/>
        <w:rPr>
          <w:rFonts w:ascii="Arial" w:hAnsi="Arial" w:cs="Arial"/>
        </w:rPr>
        <w:sectPr w:rsidR="003B6569" w:rsidSect="00607EB6">
          <w:type w:val="continuous"/>
          <w:pgSz w:w="12242" w:h="15842" w:code="1"/>
          <w:pgMar w:top="1418" w:right="851" w:bottom="1134" w:left="1418" w:header="709" w:footer="567" w:gutter="0"/>
          <w:cols w:space="708"/>
          <w:docGrid w:linePitch="360"/>
        </w:sectPr>
      </w:pPr>
    </w:p>
    <w:p w:rsidR="003B6569" w:rsidRDefault="004A0A41" w:rsidP="00A208F5">
      <w:pPr>
        <w:jc w:val="center"/>
        <w:rPr>
          <w:rFonts w:ascii="Arial" w:hAnsi="Arial" w:cs="Arial"/>
        </w:rPr>
      </w:pPr>
      <w:r>
        <w:rPr>
          <w:rFonts w:ascii="Arial" w:hAnsi="Arial" w:cs="Arial"/>
        </w:rPr>
        <w:lastRenderedPageBreak/>
        <w:t>L.C.P. Jorge Eduardo Loera</w:t>
      </w:r>
      <w:r w:rsidR="00023FFF">
        <w:rPr>
          <w:rFonts w:ascii="Arial" w:hAnsi="Arial" w:cs="Arial"/>
        </w:rPr>
        <w:t xml:space="preserve"> </w:t>
      </w:r>
      <w:r>
        <w:rPr>
          <w:rFonts w:ascii="Arial" w:hAnsi="Arial" w:cs="Arial"/>
        </w:rPr>
        <w:t>Navarro</w:t>
      </w:r>
    </w:p>
    <w:p w:rsidR="003B6569" w:rsidRDefault="003B6569" w:rsidP="00A208F5">
      <w:pPr>
        <w:jc w:val="center"/>
        <w:rPr>
          <w:rFonts w:ascii="Arial" w:hAnsi="Arial" w:cs="Arial"/>
        </w:rPr>
      </w:pPr>
      <w:r>
        <w:rPr>
          <w:rFonts w:ascii="Arial" w:hAnsi="Arial" w:cs="Arial"/>
        </w:rPr>
        <w:t>Contraloría</w:t>
      </w:r>
    </w:p>
    <w:p w:rsidR="003B6569" w:rsidRDefault="006A7CF9" w:rsidP="00A208F5">
      <w:pPr>
        <w:jc w:val="center"/>
        <w:rPr>
          <w:rFonts w:ascii="Arial" w:hAnsi="Arial" w:cs="Arial"/>
        </w:rPr>
      </w:pPr>
      <w:r w:rsidRPr="006A7CF9">
        <w:rPr>
          <w:rFonts w:ascii="Arial" w:hAnsi="Arial" w:cs="Arial"/>
        </w:rPr>
        <w:lastRenderedPageBreak/>
        <w:t>Lic. Ernesto Castellanos Silva</w:t>
      </w:r>
    </w:p>
    <w:p w:rsidR="003B6569" w:rsidRPr="003049DD" w:rsidRDefault="003B6569" w:rsidP="00A208F5">
      <w:pPr>
        <w:jc w:val="center"/>
        <w:rPr>
          <w:rFonts w:ascii="Arial" w:hAnsi="Arial" w:cs="Arial"/>
          <w:sz w:val="18"/>
          <w:szCs w:val="18"/>
        </w:rPr>
      </w:pPr>
      <w:r w:rsidRPr="003049DD">
        <w:rPr>
          <w:rFonts w:ascii="Arial" w:hAnsi="Arial" w:cs="Arial"/>
          <w:sz w:val="18"/>
          <w:szCs w:val="18"/>
        </w:rPr>
        <w:t>Secretaría de Planeación, Administración y Finanzas</w:t>
      </w:r>
    </w:p>
    <w:p w:rsidR="003B6569" w:rsidRDefault="003B6569" w:rsidP="00A208F5">
      <w:pPr>
        <w:jc w:val="center"/>
        <w:rPr>
          <w:rFonts w:ascii="Arial" w:hAnsi="Arial" w:cs="Arial"/>
        </w:rPr>
        <w:sectPr w:rsidR="003B6569" w:rsidSect="003B6569">
          <w:type w:val="continuous"/>
          <w:pgSz w:w="12242" w:h="15842" w:code="1"/>
          <w:pgMar w:top="1418" w:right="851" w:bottom="1134" w:left="1418" w:header="709" w:footer="567" w:gutter="0"/>
          <w:cols w:num="2" w:space="708"/>
          <w:docGrid w:linePitch="360"/>
        </w:sectPr>
      </w:pPr>
    </w:p>
    <w:p w:rsidR="00D37552" w:rsidRDefault="00D37552" w:rsidP="009B6134">
      <w:pPr>
        <w:jc w:val="both"/>
        <w:rPr>
          <w:rFonts w:ascii="Arial" w:hAnsi="Arial" w:cs="Arial"/>
          <w:sz w:val="16"/>
          <w:szCs w:val="16"/>
        </w:rPr>
      </w:pPr>
    </w:p>
    <w:p w:rsidR="00035A74" w:rsidRDefault="00035A74" w:rsidP="009B6134">
      <w:pPr>
        <w:jc w:val="both"/>
        <w:rPr>
          <w:rFonts w:ascii="Arial" w:hAnsi="Arial" w:cs="Arial"/>
          <w:sz w:val="16"/>
          <w:szCs w:val="16"/>
        </w:rPr>
      </w:pPr>
    </w:p>
    <w:p w:rsidR="00035A74" w:rsidRDefault="00035A74" w:rsidP="009B6134">
      <w:pPr>
        <w:jc w:val="both"/>
        <w:rPr>
          <w:rFonts w:ascii="Arial" w:hAnsi="Arial" w:cs="Arial"/>
          <w:sz w:val="16"/>
          <w:szCs w:val="16"/>
        </w:rPr>
      </w:pPr>
    </w:p>
    <w:p w:rsidR="00EA6658" w:rsidRDefault="00EA6658" w:rsidP="009B6134">
      <w:pPr>
        <w:jc w:val="both"/>
        <w:rPr>
          <w:rFonts w:ascii="Arial" w:hAnsi="Arial" w:cs="Arial"/>
          <w:sz w:val="16"/>
          <w:szCs w:val="16"/>
        </w:rPr>
      </w:pPr>
    </w:p>
    <w:p w:rsidR="00EA6658" w:rsidRDefault="00EA6658" w:rsidP="009B6134">
      <w:pPr>
        <w:jc w:val="both"/>
        <w:rPr>
          <w:rFonts w:ascii="Arial" w:hAnsi="Arial" w:cs="Arial"/>
          <w:sz w:val="16"/>
          <w:szCs w:val="16"/>
        </w:rPr>
      </w:pPr>
    </w:p>
    <w:p w:rsidR="00EA6658" w:rsidRDefault="00EA6658" w:rsidP="009B6134">
      <w:pPr>
        <w:jc w:val="both"/>
        <w:rPr>
          <w:rFonts w:ascii="Arial" w:hAnsi="Arial" w:cs="Arial"/>
          <w:sz w:val="16"/>
          <w:szCs w:val="16"/>
        </w:rPr>
      </w:pPr>
    </w:p>
    <w:p w:rsidR="00EA6658" w:rsidRDefault="00EA6658" w:rsidP="009B6134">
      <w:pPr>
        <w:jc w:val="both"/>
        <w:rPr>
          <w:rFonts w:ascii="Arial" w:hAnsi="Arial" w:cs="Arial"/>
          <w:sz w:val="16"/>
          <w:szCs w:val="16"/>
        </w:rPr>
      </w:pPr>
    </w:p>
    <w:p w:rsidR="00035A74" w:rsidRDefault="00035A74" w:rsidP="009B6134">
      <w:pPr>
        <w:jc w:val="both"/>
        <w:rPr>
          <w:rFonts w:ascii="Arial" w:hAnsi="Arial" w:cs="Arial"/>
          <w:sz w:val="16"/>
          <w:szCs w:val="16"/>
        </w:rPr>
      </w:pPr>
    </w:p>
    <w:p w:rsidR="009B6134" w:rsidRPr="00511A11" w:rsidRDefault="009B6134" w:rsidP="009B6134">
      <w:pPr>
        <w:jc w:val="both"/>
        <w:rPr>
          <w:rFonts w:ascii="Arial" w:hAnsi="Arial" w:cs="Arial"/>
          <w:sz w:val="16"/>
          <w:szCs w:val="16"/>
        </w:rPr>
      </w:pPr>
      <w:r w:rsidRPr="00511A11">
        <w:rPr>
          <w:rFonts w:ascii="Arial" w:hAnsi="Arial" w:cs="Arial"/>
          <w:sz w:val="16"/>
          <w:szCs w:val="16"/>
        </w:rPr>
        <w:t xml:space="preserve">La presente es la </w:t>
      </w:r>
      <w:r w:rsidRPr="005B28F1">
        <w:rPr>
          <w:rFonts w:ascii="Arial" w:hAnsi="Arial" w:cs="Arial"/>
          <w:sz w:val="16"/>
          <w:szCs w:val="16"/>
        </w:rPr>
        <w:t xml:space="preserve">última de las </w:t>
      </w:r>
      <w:r w:rsidR="00EA6658" w:rsidRPr="005B28F1">
        <w:rPr>
          <w:rFonts w:ascii="Arial" w:hAnsi="Arial" w:cs="Arial"/>
          <w:sz w:val="16"/>
          <w:szCs w:val="16"/>
        </w:rPr>
        <w:t>tr</w:t>
      </w:r>
      <w:r w:rsidR="005B28F1" w:rsidRPr="005B28F1">
        <w:rPr>
          <w:rFonts w:ascii="Arial" w:hAnsi="Arial" w:cs="Arial"/>
          <w:sz w:val="16"/>
          <w:szCs w:val="16"/>
        </w:rPr>
        <w:t>e</w:t>
      </w:r>
      <w:r w:rsidR="00D37552" w:rsidRPr="005B28F1">
        <w:rPr>
          <w:rFonts w:ascii="Arial" w:hAnsi="Arial" w:cs="Arial"/>
          <w:sz w:val="16"/>
          <w:szCs w:val="16"/>
        </w:rPr>
        <w:t>c</w:t>
      </w:r>
      <w:r w:rsidR="00A20B1A" w:rsidRPr="005B28F1">
        <w:rPr>
          <w:rFonts w:ascii="Arial" w:hAnsi="Arial" w:cs="Arial"/>
          <w:sz w:val="16"/>
          <w:szCs w:val="16"/>
        </w:rPr>
        <w:t>e</w:t>
      </w:r>
      <w:r w:rsidRPr="005B28F1">
        <w:rPr>
          <w:rFonts w:ascii="Arial" w:hAnsi="Arial" w:cs="Arial"/>
          <w:sz w:val="16"/>
          <w:szCs w:val="16"/>
        </w:rPr>
        <w:t xml:space="preserve"> hojas</w:t>
      </w:r>
      <w:r w:rsidRPr="00511A11">
        <w:rPr>
          <w:rFonts w:ascii="Arial" w:hAnsi="Arial" w:cs="Arial"/>
          <w:sz w:val="16"/>
          <w:szCs w:val="16"/>
        </w:rPr>
        <w:t xml:space="preserve"> que conforman el acta de la </w:t>
      </w:r>
      <w:r w:rsidR="00D37552">
        <w:rPr>
          <w:rFonts w:ascii="Arial" w:hAnsi="Arial" w:cs="Arial"/>
          <w:sz w:val="16"/>
          <w:szCs w:val="16"/>
        </w:rPr>
        <w:t>1</w:t>
      </w:r>
      <w:r w:rsidRPr="00511A11">
        <w:rPr>
          <w:rFonts w:ascii="Arial" w:hAnsi="Arial" w:cs="Arial"/>
          <w:sz w:val="16"/>
          <w:szCs w:val="16"/>
        </w:rPr>
        <w:t xml:space="preserve">ª sesión ordinaria </w:t>
      </w:r>
      <w:r w:rsidR="00A20B1A">
        <w:rPr>
          <w:rFonts w:ascii="Arial" w:hAnsi="Arial" w:cs="Arial"/>
          <w:sz w:val="16"/>
          <w:szCs w:val="16"/>
        </w:rPr>
        <w:t>201</w:t>
      </w:r>
      <w:r w:rsidR="00A67C6E">
        <w:rPr>
          <w:rFonts w:ascii="Arial" w:hAnsi="Arial" w:cs="Arial"/>
          <w:sz w:val="16"/>
          <w:szCs w:val="16"/>
        </w:rPr>
        <w:t>6</w:t>
      </w:r>
      <w:r w:rsidR="00A20B1A">
        <w:rPr>
          <w:rFonts w:ascii="Arial" w:hAnsi="Arial" w:cs="Arial"/>
          <w:sz w:val="16"/>
          <w:szCs w:val="16"/>
        </w:rPr>
        <w:t xml:space="preserve"> </w:t>
      </w:r>
      <w:r w:rsidRPr="00511A11">
        <w:rPr>
          <w:rFonts w:ascii="Arial" w:hAnsi="Arial" w:cs="Arial"/>
          <w:sz w:val="16"/>
          <w:szCs w:val="16"/>
        </w:rPr>
        <w:t>del Consejo Directivo del Instituto de Fomento al Comercio Exterior d</w:t>
      </w:r>
      <w:r w:rsidR="00DB060E">
        <w:rPr>
          <w:rFonts w:ascii="Arial" w:hAnsi="Arial" w:cs="Arial"/>
          <w:sz w:val="16"/>
          <w:szCs w:val="16"/>
        </w:rPr>
        <w:t>el Estado de Jalisco (JALTRADE)</w:t>
      </w:r>
      <w:r w:rsidRPr="00511A11">
        <w:rPr>
          <w:rFonts w:ascii="Arial" w:hAnsi="Arial" w:cs="Arial"/>
          <w:sz w:val="16"/>
          <w:szCs w:val="16"/>
        </w:rPr>
        <w:t>.</w:t>
      </w:r>
    </w:p>
    <w:sectPr w:rsidR="009B6134" w:rsidRPr="00511A11" w:rsidSect="00607EB6">
      <w:type w:val="continuous"/>
      <w:pgSz w:w="12242" w:h="15842" w:code="1"/>
      <w:pgMar w:top="1418" w:right="851"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B8A" w:rsidRDefault="00040B8A">
      <w:r>
        <w:separator/>
      </w:r>
    </w:p>
  </w:endnote>
  <w:endnote w:type="continuationSeparator" w:id="0">
    <w:p w:rsidR="00040B8A" w:rsidRDefault="0004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943634" w:themeColor="accent2" w:themeShade="BF"/>
      </w:rPr>
      <w:id w:val="-961801093"/>
      <w:docPartObj>
        <w:docPartGallery w:val="Page Numbers (Bottom of Page)"/>
        <w:docPartUnique/>
      </w:docPartObj>
    </w:sdtPr>
    <w:sdtEndPr/>
    <w:sdtContent>
      <w:sdt>
        <w:sdtPr>
          <w:rPr>
            <w:color w:val="943634" w:themeColor="accent2" w:themeShade="BF"/>
          </w:rPr>
          <w:id w:val="-180738518"/>
          <w:docPartObj>
            <w:docPartGallery w:val="Page Numbers (Top of Page)"/>
            <w:docPartUnique/>
          </w:docPartObj>
        </w:sdtPr>
        <w:sdtEndPr/>
        <w:sdtContent>
          <w:p w:rsidR="00D86ECE" w:rsidRPr="000E7BB4" w:rsidRDefault="00D86ECE" w:rsidP="00FE482F">
            <w:pPr>
              <w:pStyle w:val="Piedepgina"/>
              <w:jc w:val="center"/>
              <w:rPr>
                <w:color w:val="943634" w:themeColor="accent2" w:themeShade="BF"/>
                <w:sz w:val="20"/>
                <w:szCs w:val="20"/>
              </w:rPr>
            </w:pPr>
            <w:r w:rsidRPr="000E7BB4">
              <w:rPr>
                <w:color w:val="943634" w:themeColor="accent2" w:themeShade="BF"/>
                <w:sz w:val="20"/>
                <w:szCs w:val="20"/>
              </w:rPr>
              <w:t xml:space="preserve">Acta de Consejo Directivo </w:t>
            </w:r>
            <w:r>
              <w:rPr>
                <w:color w:val="943634" w:themeColor="accent2" w:themeShade="BF"/>
                <w:sz w:val="20"/>
                <w:szCs w:val="20"/>
              </w:rPr>
              <w:t>1</w:t>
            </w:r>
            <w:r w:rsidRPr="000E7BB4">
              <w:rPr>
                <w:color w:val="943634" w:themeColor="accent2" w:themeShade="BF"/>
                <w:sz w:val="20"/>
                <w:szCs w:val="20"/>
              </w:rPr>
              <w:t xml:space="preserve">a Sesión </w:t>
            </w:r>
            <w:r>
              <w:rPr>
                <w:color w:val="943634" w:themeColor="accent2" w:themeShade="BF"/>
                <w:sz w:val="20"/>
                <w:szCs w:val="20"/>
              </w:rPr>
              <w:t>Ordinaria 2016</w:t>
            </w:r>
          </w:p>
          <w:p w:rsidR="00D86ECE" w:rsidRPr="000E7BB4" w:rsidRDefault="00D86ECE" w:rsidP="00FE482F">
            <w:pPr>
              <w:pStyle w:val="Piedepgina"/>
              <w:jc w:val="center"/>
              <w:rPr>
                <w:color w:val="943634" w:themeColor="accent2" w:themeShade="BF"/>
                <w:sz w:val="20"/>
                <w:szCs w:val="20"/>
              </w:rPr>
            </w:pPr>
            <w:r>
              <w:rPr>
                <w:color w:val="943634" w:themeColor="accent2" w:themeShade="BF"/>
                <w:sz w:val="20"/>
                <w:szCs w:val="20"/>
              </w:rPr>
              <w:t>25</w:t>
            </w:r>
            <w:r w:rsidRPr="000E7BB4">
              <w:rPr>
                <w:color w:val="943634" w:themeColor="accent2" w:themeShade="BF"/>
                <w:sz w:val="20"/>
                <w:szCs w:val="20"/>
              </w:rPr>
              <w:t xml:space="preserve"> de </w:t>
            </w:r>
            <w:r>
              <w:rPr>
                <w:color w:val="943634" w:themeColor="accent2" w:themeShade="BF"/>
                <w:sz w:val="20"/>
                <w:szCs w:val="20"/>
              </w:rPr>
              <w:t>enero del 2016</w:t>
            </w:r>
          </w:p>
          <w:p w:rsidR="00D86ECE" w:rsidRPr="000E7BB4" w:rsidRDefault="00D86ECE" w:rsidP="00FE482F">
            <w:pPr>
              <w:pStyle w:val="Piedepgina"/>
              <w:jc w:val="center"/>
              <w:rPr>
                <w:color w:val="943634" w:themeColor="accent2" w:themeShade="BF"/>
              </w:rPr>
            </w:pPr>
            <w:r w:rsidRPr="000E7BB4">
              <w:rPr>
                <w:color w:val="943634" w:themeColor="accent2" w:themeShade="BF"/>
                <w:sz w:val="20"/>
                <w:szCs w:val="20"/>
              </w:rPr>
              <w:t xml:space="preserve">Página </w:t>
            </w:r>
            <w:r w:rsidRPr="000E7BB4">
              <w:rPr>
                <w:b/>
                <w:color w:val="943634" w:themeColor="accent2" w:themeShade="BF"/>
                <w:sz w:val="20"/>
                <w:szCs w:val="20"/>
              </w:rPr>
              <w:fldChar w:fldCharType="begin"/>
            </w:r>
            <w:r w:rsidRPr="000E7BB4">
              <w:rPr>
                <w:b/>
                <w:color w:val="943634" w:themeColor="accent2" w:themeShade="BF"/>
                <w:sz w:val="20"/>
                <w:szCs w:val="20"/>
              </w:rPr>
              <w:instrText>PAGE</w:instrText>
            </w:r>
            <w:r w:rsidRPr="000E7BB4">
              <w:rPr>
                <w:b/>
                <w:color w:val="943634" w:themeColor="accent2" w:themeShade="BF"/>
                <w:sz w:val="20"/>
                <w:szCs w:val="20"/>
              </w:rPr>
              <w:fldChar w:fldCharType="separate"/>
            </w:r>
            <w:r w:rsidR="00952701">
              <w:rPr>
                <w:b/>
                <w:noProof/>
                <w:color w:val="943634" w:themeColor="accent2" w:themeShade="BF"/>
                <w:sz w:val="20"/>
                <w:szCs w:val="20"/>
              </w:rPr>
              <w:t>13</w:t>
            </w:r>
            <w:r w:rsidRPr="000E7BB4">
              <w:rPr>
                <w:b/>
                <w:color w:val="943634" w:themeColor="accent2" w:themeShade="BF"/>
                <w:sz w:val="20"/>
                <w:szCs w:val="20"/>
              </w:rPr>
              <w:fldChar w:fldCharType="end"/>
            </w:r>
            <w:r w:rsidRPr="000E7BB4">
              <w:rPr>
                <w:color w:val="943634" w:themeColor="accent2" w:themeShade="BF"/>
                <w:sz w:val="20"/>
                <w:szCs w:val="20"/>
              </w:rPr>
              <w:t xml:space="preserve"> de </w:t>
            </w:r>
            <w:r w:rsidRPr="000E7BB4">
              <w:rPr>
                <w:b/>
                <w:color w:val="943634" w:themeColor="accent2" w:themeShade="BF"/>
                <w:sz w:val="20"/>
                <w:szCs w:val="20"/>
              </w:rPr>
              <w:fldChar w:fldCharType="begin"/>
            </w:r>
            <w:r w:rsidRPr="000E7BB4">
              <w:rPr>
                <w:b/>
                <w:color w:val="943634" w:themeColor="accent2" w:themeShade="BF"/>
                <w:sz w:val="20"/>
                <w:szCs w:val="20"/>
              </w:rPr>
              <w:instrText>NUMPAGES</w:instrText>
            </w:r>
            <w:r w:rsidRPr="000E7BB4">
              <w:rPr>
                <w:b/>
                <w:color w:val="943634" w:themeColor="accent2" w:themeShade="BF"/>
                <w:sz w:val="20"/>
                <w:szCs w:val="20"/>
              </w:rPr>
              <w:fldChar w:fldCharType="separate"/>
            </w:r>
            <w:r w:rsidR="00952701">
              <w:rPr>
                <w:b/>
                <w:noProof/>
                <w:color w:val="943634" w:themeColor="accent2" w:themeShade="BF"/>
                <w:sz w:val="20"/>
                <w:szCs w:val="20"/>
              </w:rPr>
              <w:t>13</w:t>
            </w:r>
            <w:r w:rsidRPr="000E7BB4">
              <w:rPr>
                <w:b/>
                <w:color w:val="943634" w:themeColor="accent2" w:themeShade="BF"/>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B8A" w:rsidRDefault="00040B8A">
      <w:r>
        <w:separator/>
      </w:r>
    </w:p>
  </w:footnote>
  <w:footnote w:type="continuationSeparator" w:id="0">
    <w:p w:rsidR="00040B8A" w:rsidRDefault="00040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CE" w:rsidRPr="00F63CFD" w:rsidRDefault="00D86ECE" w:rsidP="000E7BB4">
    <w:pPr>
      <w:pStyle w:val="Encabezado"/>
      <w:rPr>
        <w:color w:val="C00000"/>
      </w:rPr>
    </w:pPr>
    <w:r>
      <w:rPr>
        <w:noProof/>
        <w:color w:val="C00000"/>
        <w:lang w:val="es-MX" w:eastAsia="es-MX"/>
      </w:rPr>
      <w:drawing>
        <wp:inline distT="0" distB="0" distL="0" distR="0" wp14:anchorId="2112A8A5" wp14:editId="63DC8467">
          <wp:extent cx="1670050" cy="519380"/>
          <wp:effectExtent l="0" t="0" r="635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ltrade_logo.png"/>
                  <pic:cNvPicPr/>
                </pic:nvPicPr>
                <pic:blipFill>
                  <a:blip r:embed="rId1">
                    <a:extLst>
                      <a:ext uri="{28A0092B-C50C-407E-A947-70E740481C1C}">
                        <a14:useLocalDpi xmlns:a14="http://schemas.microsoft.com/office/drawing/2010/main" val="0"/>
                      </a:ext>
                    </a:extLst>
                  </a:blip>
                  <a:stretch>
                    <a:fillRect/>
                  </a:stretch>
                </pic:blipFill>
                <pic:spPr>
                  <a:xfrm>
                    <a:off x="0" y="0"/>
                    <a:ext cx="1682804" cy="523346"/>
                  </a:xfrm>
                  <a:prstGeom prst="rect">
                    <a:avLst/>
                  </a:prstGeom>
                </pic:spPr>
              </pic:pic>
            </a:graphicData>
          </a:graphic>
        </wp:inline>
      </w:drawing>
    </w:r>
    <w:r>
      <w:rPr>
        <w:color w:val="C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6331D"/>
    <w:multiLevelType w:val="hybridMultilevel"/>
    <w:tmpl w:val="C13A3EE2"/>
    <w:lvl w:ilvl="0" w:tplc="937A1924">
      <w:start w:val="5"/>
      <w:numFmt w:val="bullet"/>
      <w:lvlText w:val=""/>
      <w:lvlJc w:val="left"/>
      <w:pPr>
        <w:ind w:left="720" w:hanging="360"/>
      </w:pPr>
      <w:rPr>
        <w:rFonts w:ascii="Symbol" w:eastAsia="Times New Roman"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980C36"/>
    <w:multiLevelType w:val="hybridMultilevel"/>
    <w:tmpl w:val="DEB69C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684162"/>
    <w:multiLevelType w:val="hybridMultilevel"/>
    <w:tmpl w:val="20A23D1C"/>
    <w:lvl w:ilvl="0" w:tplc="7728AD44">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5BA7AB5"/>
    <w:multiLevelType w:val="hybridMultilevel"/>
    <w:tmpl w:val="9050C818"/>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4" w15:restartNumberingAfterBreak="0">
    <w:nsid w:val="2E150FE2"/>
    <w:multiLevelType w:val="hybridMultilevel"/>
    <w:tmpl w:val="809EC584"/>
    <w:lvl w:ilvl="0" w:tplc="7728AD44">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FEC3AFF"/>
    <w:multiLevelType w:val="hybridMultilevel"/>
    <w:tmpl w:val="DEB69C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2B47E6"/>
    <w:multiLevelType w:val="hybridMultilevel"/>
    <w:tmpl w:val="12F0DC7A"/>
    <w:lvl w:ilvl="0" w:tplc="C6764A3C">
      <w:start w:val="1"/>
      <w:numFmt w:val="decimal"/>
      <w:lvlText w:val="%1."/>
      <w:lvlJc w:val="left"/>
      <w:pPr>
        <w:tabs>
          <w:tab w:val="num" w:pos="720"/>
        </w:tabs>
        <w:ind w:left="720" w:hanging="360"/>
      </w:pPr>
    </w:lvl>
    <w:lvl w:ilvl="1" w:tplc="31108BFE" w:tentative="1">
      <w:start w:val="1"/>
      <w:numFmt w:val="decimal"/>
      <w:lvlText w:val="%2."/>
      <w:lvlJc w:val="left"/>
      <w:pPr>
        <w:tabs>
          <w:tab w:val="num" w:pos="1440"/>
        </w:tabs>
        <w:ind w:left="1440" w:hanging="360"/>
      </w:pPr>
    </w:lvl>
    <w:lvl w:ilvl="2" w:tplc="F83C9896" w:tentative="1">
      <w:start w:val="1"/>
      <w:numFmt w:val="decimal"/>
      <w:lvlText w:val="%3."/>
      <w:lvlJc w:val="left"/>
      <w:pPr>
        <w:tabs>
          <w:tab w:val="num" w:pos="2160"/>
        </w:tabs>
        <w:ind w:left="2160" w:hanging="360"/>
      </w:pPr>
    </w:lvl>
    <w:lvl w:ilvl="3" w:tplc="5E36A188" w:tentative="1">
      <w:start w:val="1"/>
      <w:numFmt w:val="decimal"/>
      <w:lvlText w:val="%4."/>
      <w:lvlJc w:val="left"/>
      <w:pPr>
        <w:tabs>
          <w:tab w:val="num" w:pos="2880"/>
        </w:tabs>
        <w:ind w:left="2880" w:hanging="360"/>
      </w:pPr>
    </w:lvl>
    <w:lvl w:ilvl="4" w:tplc="724EBB2A" w:tentative="1">
      <w:start w:val="1"/>
      <w:numFmt w:val="decimal"/>
      <w:lvlText w:val="%5."/>
      <w:lvlJc w:val="left"/>
      <w:pPr>
        <w:tabs>
          <w:tab w:val="num" w:pos="3600"/>
        </w:tabs>
        <w:ind w:left="3600" w:hanging="360"/>
      </w:pPr>
    </w:lvl>
    <w:lvl w:ilvl="5" w:tplc="C98235B4" w:tentative="1">
      <w:start w:val="1"/>
      <w:numFmt w:val="decimal"/>
      <w:lvlText w:val="%6."/>
      <w:lvlJc w:val="left"/>
      <w:pPr>
        <w:tabs>
          <w:tab w:val="num" w:pos="4320"/>
        </w:tabs>
        <w:ind w:left="4320" w:hanging="360"/>
      </w:pPr>
    </w:lvl>
    <w:lvl w:ilvl="6" w:tplc="9052147E" w:tentative="1">
      <w:start w:val="1"/>
      <w:numFmt w:val="decimal"/>
      <w:lvlText w:val="%7."/>
      <w:lvlJc w:val="left"/>
      <w:pPr>
        <w:tabs>
          <w:tab w:val="num" w:pos="5040"/>
        </w:tabs>
        <w:ind w:left="5040" w:hanging="360"/>
      </w:pPr>
    </w:lvl>
    <w:lvl w:ilvl="7" w:tplc="64AC8FE0" w:tentative="1">
      <w:start w:val="1"/>
      <w:numFmt w:val="decimal"/>
      <w:lvlText w:val="%8."/>
      <w:lvlJc w:val="left"/>
      <w:pPr>
        <w:tabs>
          <w:tab w:val="num" w:pos="5760"/>
        </w:tabs>
        <w:ind w:left="5760" w:hanging="360"/>
      </w:pPr>
    </w:lvl>
    <w:lvl w:ilvl="8" w:tplc="17F2EFA4" w:tentative="1">
      <w:start w:val="1"/>
      <w:numFmt w:val="decimal"/>
      <w:lvlText w:val="%9."/>
      <w:lvlJc w:val="left"/>
      <w:pPr>
        <w:tabs>
          <w:tab w:val="num" w:pos="6480"/>
        </w:tabs>
        <w:ind w:left="6480" w:hanging="360"/>
      </w:pPr>
    </w:lvl>
  </w:abstractNum>
  <w:abstractNum w:abstractNumId="7" w15:restartNumberingAfterBreak="0">
    <w:nsid w:val="3D1B74B0"/>
    <w:multiLevelType w:val="hybridMultilevel"/>
    <w:tmpl w:val="182E2012"/>
    <w:lvl w:ilvl="0" w:tplc="CE16BC6C">
      <w:start w:val="1"/>
      <w:numFmt w:val="decimal"/>
      <w:lvlText w:val="%1."/>
      <w:lvlJc w:val="left"/>
      <w:pPr>
        <w:tabs>
          <w:tab w:val="num" w:pos="360"/>
        </w:tabs>
        <w:ind w:left="360" w:hanging="360"/>
      </w:pPr>
      <w:rPr>
        <w:sz w:val="24"/>
        <w:szCs w:val="24"/>
      </w:rPr>
    </w:lvl>
    <w:lvl w:ilvl="1" w:tplc="12E42050" w:tentative="1">
      <w:start w:val="1"/>
      <w:numFmt w:val="decimal"/>
      <w:lvlText w:val="%2."/>
      <w:lvlJc w:val="left"/>
      <w:pPr>
        <w:tabs>
          <w:tab w:val="num" w:pos="1440"/>
        </w:tabs>
        <w:ind w:left="1440" w:hanging="360"/>
      </w:pPr>
    </w:lvl>
    <w:lvl w:ilvl="2" w:tplc="F6CECFC2" w:tentative="1">
      <w:start w:val="1"/>
      <w:numFmt w:val="decimal"/>
      <w:lvlText w:val="%3."/>
      <w:lvlJc w:val="left"/>
      <w:pPr>
        <w:tabs>
          <w:tab w:val="num" w:pos="2160"/>
        </w:tabs>
        <w:ind w:left="2160" w:hanging="360"/>
      </w:pPr>
    </w:lvl>
    <w:lvl w:ilvl="3" w:tplc="04720162" w:tentative="1">
      <w:start w:val="1"/>
      <w:numFmt w:val="decimal"/>
      <w:lvlText w:val="%4."/>
      <w:lvlJc w:val="left"/>
      <w:pPr>
        <w:tabs>
          <w:tab w:val="num" w:pos="2880"/>
        </w:tabs>
        <w:ind w:left="2880" w:hanging="360"/>
      </w:pPr>
    </w:lvl>
    <w:lvl w:ilvl="4" w:tplc="62DCF9BA" w:tentative="1">
      <w:start w:val="1"/>
      <w:numFmt w:val="decimal"/>
      <w:lvlText w:val="%5."/>
      <w:lvlJc w:val="left"/>
      <w:pPr>
        <w:tabs>
          <w:tab w:val="num" w:pos="3600"/>
        </w:tabs>
        <w:ind w:left="3600" w:hanging="360"/>
      </w:pPr>
    </w:lvl>
    <w:lvl w:ilvl="5" w:tplc="E1F401C0" w:tentative="1">
      <w:start w:val="1"/>
      <w:numFmt w:val="decimal"/>
      <w:lvlText w:val="%6."/>
      <w:lvlJc w:val="left"/>
      <w:pPr>
        <w:tabs>
          <w:tab w:val="num" w:pos="4320"/>
        </w:tabs>
        <w:ind w:left="4320" w:hanging="360"/>
      </w:pPr>
    </w:lvl>
    <w:lvl w:ilvl="6" w:tplc="5A804FF4" w:tentative="1">
      <w:start w:val="1"/>
      <w:numFmt w:val="decimal"/>
      <w:lvlText w:val="%7."/>
      <w:lvlJc w:val="left"/>
      <w:pPr>
        <w:tabs>
          <w:tab w:val="num" w:pos="5040"/>
        </w:tabs>
        <w:ind w:left="5040" w:hanging="360"/>
      </w:pPr>
    </w:lvl>
    <w:lvl w:ilvl="7" w:tplc="977ABF9E" w:tentative="1">
      <w:start w:val="1"/>
      <w:numFmt w:val="decimal"/>
      <w:lvlText w:val="%8."/>
      <w:lvlJc w:val="left"/>
      <w:pPr>
        <w:tabs>
          <w:tab w:val="num" w:pos="5760"/>
        </w:tabs>
        <w:ind w:left="5760" w:hanging="360"/>
      </w:pPr>
    </w:lvl>
    <w:lvl w:ilvl="8" w:tplc="B8AAD398" w:tentative="1">
      <w:start w:val="1"/>
      <w:numFmt w:val="decimal"/>
      <w:lvlText w:val="%9."/>
      <w:lvlJc w:val="left"/>
      <w:pPr>
        <w:tabs>
          <w:tab w:val="num" w:pos="6480"/>
        </w:tabs>
        <w:ind w:left="6480" w:hanging="360"/>
      </w:pPr>
    </w:lvl>
  </w:abstractNum>
  <w:abstractNum w:abstractNumId="8" w15:restartNumberingAfterBreak="0">
    <w:nsid w:val="4AF555AA"/>
    <w:multiLevelType w:val="hybridMultilevel"/>
    <w:tmpl w:val="D4961B6E"/>
    <w:lvl w:ilvl="0" w:tplc="96604F22">
      <w:start w:val="1"/>
      <w:numFmt w:val="decimal"/>
      <w:lvlText w:val="%1."/>
      <w:lvlJc w:val="left"/>
      <w:pPr>
        <w:tabs>
          <w:tab w:val="num" w:pos="720"/>
        </w:tabs>
        <w:ind w:left="720" w:hanging="360"/>
      </w:pPr>
    </w:lvl>
    <w:lvl w:ilvl="1" w:tplc="41769C54">
      <w:start w:val="1"/>
      <w:numFmt w:val="decimal"/>
      <w:lvlText w:val="%2."/>
      <w:lvlJc w:val="left"/>
      <w:pPr>
        <w:tabs>
          <w:tab w:val="num" w:pos="1637"/>
        </w:tabs>
        <w:ind w:left="1637" w:hanging="360"/>
      </w:pPr>
    </w:lvl>
    <w:lvl w:ilvl="2" w:tplc="AD900644" w:tentative="1">
      <w:start w:val="1"/>
      <w:numFmt w:val="decimal"/>
      <w:lvlText w:val="%3."/>
      <w:lvlJc w:val="left"/>
      <w:pPr>
        <w:tabs>
          <w:tab w:val="num" w:pos="2160"/>
        </w:tabs>
        <w:ind w:left="2160" w:hanging="360"/>
      </w:pPr>
    </w:lvl>
    <w:lvl w:ilvl="3" w:tplc="D39EEEB0" w:tentative="1">
      <w:start w:val="1"/>
      <w:numFmt w:val="decimal"/>
      <w:lvlText w:val="%4."/>
      <w:lvlJc w:val="left"/>
      <w:pPr>
        <w:tabs>
          <w:tab w:val="num" w:pos="2880"/>
        </w:tabs>
        <w:ind w:left="2880" w:hanging="360"/>
      </w:pPr>
    </w:lvl>
    <w:lvl w:ilvl="4" w:tplc="874CD5E2" w:tentative="1">
      <w:start w:val="1"/>
      <w:numFmt w:val="decimal"/>
      <w:lvlText w:val="%5."/>
      <w:lvlJc w:val="left"/>
      <w:pPr>
        <w:tabs>
          <w:tab w:val="num" w:pos="3600"/>
        </w:tabs>
        <w:ind w:left="3600" w:hanging="360"/>
      </w:pPr>
    </w:lvl>
    <w:lvl w:ilvl="5" w:tplc="C9E83C34" w:tentative="1">
      <w:start w:val="1"/>
      <w:numFmt w:val="decimal"/>
      <w:lvlText w:val="%6."/>
      <w:lvlJc w:val="left"/>
      <w:pPr>
        <w:tabs>
          <w:tab w:val="num" w:pos="4320"/>
        </w:tabs>
        <w:ind w:left="4320" w:hanging="360"/>
      </w:pPr>
    </w:lvl>
    <w:lvl w:ilvl="6" w:tplc="239A3DBA" w:tentative="1">
      <w:start w:val="1"/>
      <w:numFmt w:val="decimal"/>
      <w:lvlText w:val="%7."/>
      <w:lvlJc w:val="left"/>
      <w:pPr>
        <w:tabs>
          <w:tab w:val="num" w:pos="5040"/>
        </w:tabs>
        <w:ind w:left="5040" w:hanging="360"/>
      </w:pPr>
    </w:lvl>
    <w:lvl w:ilvl="7" w:tplc="642A0C1E" w:tentative="1">
      <w:start w:val="1"/>
      <w:numFmt w:val="decimal"/>
      <w:lvlText w:val="%8."/>
      <w:lvlJc w:val="left"/>
      <w:pPr>
        <w:tabs>
          <w:tab w:val="num" w:pos="5760"/>
        </w:tabs>
        <w:ind w:left="5760" w:hanging="360"/>
      </w:pPr>
    </w:lvl>
    <w:lvl w:ilvl="8" w:tplc="470CEBD2" w:tentative="1">
      <w:start w:val="1"/>
      <w:numFmt w:val="decimal"/>
      <w:lvlText w:val="%9."/>
      <w:lvlJc w:val="left"/>
      <w:pPr>
        <w:tabs>
          <w:tab w:val="num" w:pos="6480"/>
        </w:tabs>
        <w:ind w:left="6480" w:hanging="360"/>
      </w:pPr>
    </w:lvl>
  </w:abstractNum>
  <w:abstractNum w:abstractNumId="9" w15:restartNumberingAfterBreak="0">
    <w:nsid w:val="4B996F5D"/>
    <w:multiLevelType w:val="hybridMultilevel"/>
    <w:tmpl w:val="01127B98"/>
    <w:lvl w:ilvl="0" w:tplc="E6722C7E">
      <w:start w:val="1"/>
      <w:numFmt w:val="decimal"/>
      <w:lvlText w:val="%1."/>
      <w:lvlJc w:val="left"/>
      <w:pPr>
        <w:tabs>
          <w:tab w:val="num" w:pos="720"/>
        </w:tabs>
        <w:ind w:left="720" w:hanging="360"/>
      </w:pPr>
    </w:lvl>
    <w:lvl w:ilvl="1" w:tplc="3B105C46">
      <w:start w:val="1"/>
      <w:numFmt w:val="decimal"/>
      <w:lvlText w:val="%2."/>
      <w:lvlJc w:val="left"/>
      <w:pPr>
        <w:tabs>
          <w:tab w:val="num" w:pos="1440"/>
        </w:tabs>
        <w:ind w:left="1440" w:hanging="360"/>
      </w:pPr>
    </w:lvl>
    <w:lvl w:ilvl="2" w:tplc="7AD4806C" w:tentative="1">
      <w:start w:val="1"/>
      <w:numFmt w:val="decimal"/>
      <w:lvlText w:val="%3."/>
      <w:lvlJc w:val="left"/>
      <w:pPr>
        <w:tabs>
          <w:tab w:val="num" w:pos="2160"/>
        </w:tabs>
        <w:ind w:left="2160" w:hanging="360"/>
      </w:pPr>
    </w:lvl>
    <w:lvl w:ilvl="3" w:tplc="437ECF6A" w:tentative="1">
      <w:start w:val="1"/>
      <w:numFmt w:val="decimal"/>
      <w:lvlText w:val="%4."/>
      <w:lvlJc w:val="left"/>
      <w:pPr>
        <w:tabs>
          <w:tab w:val="num" w:pos="2880"/>
        </w:tabs>
        <w:ind w:left="2880" w:hanging="360"/>
      </w:pPr>
    </w:lvl>
    <w:lvl w:ilvl="4" w:tplc="AB28C3F6" w:tentative="1">
      <w:start w:val="1"/>
      <w:numFmt w:val="decimal"/>
      <w:lvlText w:val="%5."/>
      <w:lvlJc w:val="left"/>
      <w:pPr>
        <w:tabs>
          <w:tab w:val="num" w:pos="3600"/>
        </w:tabs>
        <w:ind w:left="3600" w:hanging="360"/>
      </w:pPr>
    </w:lvl>
    <w:lvl w:ilvl="5" w:tplc="56E28702" w:tentative="1">
      <w:start w:val="1"/>
      <w:numFmt w:val="decimal"/>
      <w:lvlText w:val="%6."/>
      <w:lvlJc w:val="left"/>
      <w:pPr>
        <w:tabs>
          <w:tab w:val="num" w:pos="4320"/>
        </w:tabs>
        <w:ind w:left="4320" w:hanging="360"/>
      </w:pPr>
    </w:lvl>
    <w:lvl w:ilvl="6" w:tplc="CA4658B6" w:tentative="1">
      <w:start w:val="1"/>
      <w:numFmt w:val="decimal"/>
      <w:lvlText w:val="%7."/>
      <w:lvlJc w:val="left"/>
      <w:pPr>
        <w:tabs>
          <w:tab w:val="num" w:pos="5040"/>
        </w:tabs>
        <w:ind w:left="5040" w:hanging="360"/>
      </w:pPr>
    </w:lvl>
    <w:lvl w:ilvl="7" w:tplc="B3925610" w:tentative="1">
      <w:start w:val="1"/>
      <w:numFmt w:val="decimal"/>
      <w:lvlText w:val="%8."/>
      <w:lvlJc w:val="left"/>
      <w:pPr>
        <w:tabs>
          <w:tab w:val="num" w:pos="5760"/>
        </w:tabs>
        <w:ind w:left="5760" w:hanging="360"/>
      </w:pPr>
    </w:lvl>
    <w:lvl w:ilvl="8" w:tplc="14207F8E" w:tentative="1">
      <w:start w:val="1"/>
      <w:numFmt w:val="decimal"/>
      <w:lvlText w:val="%9."/>
      <w:lvlJc w:val="left"/>
      <w:pPr>
        <w:tabs>
          <w:tab w:val="num" w:pos="6480"/>
        </w:tabs>
        <w:ind w:left="6480" w:hanging="360"/>
      </w:pPr>
    </w:lvl>
  </w:abstractNum>
  <w:abstractNum w:abstractNumId="10" w15:restartNumberingAfterBreak="0">
    <w:nsid w:val="4C255FDC"/>
    <w:multiLevelType w:val="hybridMultilevel"/>
    <w:tmpl w:val="674097EE"/>
    <w:lvl w:ilvl="0" w:tplc="0CAC8F2A">
      <w:start w:val="1"/>
      <w:numFmt w:val="decimal"/>
      <w:lvlText w:val="%1."/>
      <w:lvlJc w:val="left"/>
      <w:pPr>
        <w:tabs>
          <w:tab w:val="num" w:pos="720"/>
        </w:tabs>
        <w:ind w:left="720" w:hanging="360"/>
      </w:pPr>
    </w:lvl>
    <w:lvl w:ilvl="1" w:tplc="E5A23514">
      <w:start w:val="1"/>
      <w:numFmt w:val="decimal"/>
      <w:lvlText w:val="%2."/>
      <w:lvlJc w:val="left"/>
      <w:pPr>
        <w:tabs>
          <w:tab w:val="num" w:pos="1440"/>
        </w:tabs>
        <w:ind w:left="1440" w:hanging="360"/>
      </w:pPr>
    </w:lvl>
    <w:lvl w:ilvl="2" w:tplc="9C1C7042">
      <w:start w:val="1"/>
      <w:numFmt w:val="decimal"/>
      <w:lvlText w:val="%3."/>
      <w:lvlJc w:val="left"/>
      <w:pPr>
        <w:tabs>
          <w:tab w:val="num" w:pos="2160"/>
        </w:tabs>
        <w:ind w:left="2160" w:hanging="360"/>
      </w:pPr>
    </w:lvl>
    <w:lvl w:ilvl="3" w:tplc="1794DBAC">
      <w:start w:val="1"/>
      <w:numFmt w:val="decimal"/>
      <w:lvlText w:val="%4."/>
      <w:lvlJc w:val="left"/>
      <w:pPr>
        <w:tabs>
          <w:tab w:val="num" w:pos="2880"/>
        </w:tabs>
        <w:ind w:left="2880" w:hanging="360"/>
      </w:pPr>
    </w:lvl>
    <w:lvl w:ilvl="4" w:tplc="05AA93CC">
      <w:start w:val="1"/>
      <w:numFmt w:val="decimal"/>
      <w:lvlText w:val="%5."/>
      <w:lvlJc w:val="left"/>
      <w:pPr>
        <w:tabs>
          <w:tab w:val="num" w:pos="3600"/>
        </w:tabs>
        <w:ind w:left="3600" w:hanging="360"/>
      </w:pPr>
    </w:lvl>
    <w:lvl w:ilvl="5" w:tplc="7E8E7E66">
      <w:start w:val="1"/>
      <w:numFmt w:val="decimal"/>
      <w:lvlText w:val="%6."/>
      <w:lvlJc w:val="left"/>
      <w:pPr>
        <w:tabs>
          <w:tab w:val="num" w:pos="4320"/>
        </w:tabs>
        <w:ind w:left="4320" w:hanging="360"/>
      </w:pPr>
    </w:lvl>
    <w:lvl w:ilvl="6" w:tplc="6F3CCEBC">
      <w:start w:val="1"/>
      <w:numFmt w:val="decimal"/>
      <w:lvlText w:val="%7."/>
      <w:lvlJc w:val="left"/>
      <w:pPr>
        <w:tabs>
          <w:tab w:val="num" w:pos="5040"/>
        </w:tabs>
        <w:ind w:left="5040" w:hanging="360"/>
      </w:pPr>
    </w:lvl>
    <w:lvl w:ilvl="7" w:tplc="87E02C76">
      <w:start w:val="1"/>
      <w:numFmt w:val="decimal"/>
      <w:lvlText w:val="%8."/>
      <w:lvlJc w:val="left"/>
      <w:pPr>
        <w:tabs>
          <w:tab w:val="num" w:pos="5760"/>
        </w:tabs>
        <w:ind w:left="5760" w:hanging="360"/>
      </w:pPr>
    </w:lvl>
    <w:lvl w:ilvl="8" w:tplc="309E74A4">
      <w:start w:val="1"/>
      <w:numFmt w:val="decimal"/>
      <w:lvlText w:val="%9."/>
      <w:lvlJc w:val="left"/>
      <w:pPr>
        <w:tabs>
          <w:tab w:val="num" w:pos="6480"/>
        </w:tabs>
        <w:ind w:left="6480" w:hanging="360"/>
      </w:pPr>
    </w:lvl>
  </w:abstractNum>
  <w:abstractNum w:abstractNumId="11" w15:restartNumberingAfterBreak="0">
    <w:nsid w:val="54C1384E"/>
    <w:multiLevelType w:val="hybridMultilevel"/>
    <w:tmpl w:val="98C2C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8B96C38"/>
    <w:multiLevelType w:val="hybridMultilevel"/>
    <w:tmpl w:val="BCC46354"/>
    <w:lvl w:ilvl="0" w:tplc="29180770">
      <w:start w:val="1"/>
      <w:numFmt w:val="decimal"/>
      <w:lvlText w:val="%1."/>
      <w:lvlJc w:val="left"/>
      <w:pPr>
        <w:tabs>
          <w:tab w:val="num" w:pos="720"/>
        </w:tabs>
        <w:ind w:left="720" w:hanging="360"/>
      </w:pPr>
    </w:lvl>
    <w:lvl w:ilvl="1" w:tplc="CF1CE61C">
      <w:start w:val="1"/>
      <w:numFmt w:val="decimal"/>
      <w:lvlText w:val="%2."/>
      <w:lvlJc w:val="left"/>
      <w:pPr>
        <w:tabs>
          <w:tab w:val="num" w:pos="1440"/>
        </w:tabs>
        <w:ind w:left="1440" w:hanging="360"/>
      </w:pPr>
    </w:lvl>
    <w:lvl w:ilvl="2" w:tplc="46AA43DA" w:tentative="1">
      <w:start w:val="1"/>
      <w:numFmt w:val="decimal"/>
      <w:lvlText w:val="%3."/>
      <w:lvlJc w:val="left"/>
      <w:pPr>
        <w:tabs>
          <w:tab w:val="num" w:pos="2160"/>
        </w:tabs>
        <w:ind w:left="2160" w:hanging="360"/>
      </w:pPr>
    </w:lvl>
    <w:lvl w:ilvl="3" w:tplc="7CB82624" w:tentative="1">
      <w:start w:val="1"/>
      <w:numFmt w:val="decimal"/>
      <w:lvlText w:val="%4."/>
      <w:lvlJc w:val="left"/>
      <w:pPr>
        <w:tabs>
          <w:tab w:val="num" w:pos="2880"/>
        </w:tabs>
        <w:ind w:left="2880" w:hanging="360"/>
      </w:pPr>
    </w:lvl>
    <w:lvl w:ilvl="4" w:tplc="9A9AADB6" w:tentative="1">
      <w:start w:val="1"/>
      <w:numFmt w:val="decimal"/>
      <w:lvlText w:val="%5."/>
      <w:lvlJc w:val="left"/>
      <w:pPr>
        <w:tabs>
          <w:tab w:val="num" w:pos="3600"/>
        </w:tabs>
        <w:ind w:left="3600" w:hanging="360"/>
      </w:pPr>
    </w:lvl>
    <w:lvl w:ilvl="5" w:tplc="B7C207E0" w:tentative="1">
      <w:start w:val="1"/>
      <w:numFmt w:val="decimal"/>
      <w:lvlText w:val="%6."/>
      <w:lvlJc w:val="left"/>
      <w:pPr>
        <w:tabs>
          <w:tab w:val="num" w:pos="4320"/>
        </w:tabs>
        <w:ind w:left="4320" w:hanging="360"/>
      </w:pPr>
    </w:lvl>
    <w:lvl w:ilvl="6" w:tplc="89E6E30A" w:tentative="1">
      <w:start w:val="1"/>
      <w:numFmt w:val="decimal"/>
      <w:lvlText w:val="%7."/>
      <w:lvlJc w:val="left"/>
      <w:pPr>
        <w:tabs>
          <w:tab w:val="num" w:pos="5040"/>
        </w:tabs>
        <w:ind w:left="5040" w:hanging="360"/>
      </w:pPr>
    </w:lvl>
    <w:lvl w:ilvl="7" w:tplc="8C8A3476" w:tentative="1">
      <w:start w:val="1"/>
      <w:numFmt w:val="decimal"/>
      <w:lvlText w:val="%8."/>
      <w:lvlJc w:val="left"/>
      <w:pPr>
        <w:tabs>
          <w:tab w:val="num" w:pos="5760"/>
        </w:tabs>
        <w:ind w:left="5760" w:hanging="360"/>
      </w:pPr>
    </w:lvl>
    <w:lvl w:ilvl="8" w:tplc="DBA036F6" w:tentative="1">
      <w:start w:val="1"/>
      <w:numFmt w:val="decimal"/>
      <w:lvlText w:val="%9."/>
      <w:lvlJc w:val="left"/>
      <w:pPr>
        <w:tabs>
          <w:tab w:val="num" w:pos="6480"/>
        </w:tabs>
        <w:ind w:left="6480" w:hanging="360"/>
      </w:pPr>
    </w:lvl>
  </w:abstractNum>
  <w:abstractNum w:abstractNumId="13" w15:restartNumberingAfterBreak="0">
    <w:nsid w:val="5D5722D4"/>
    <w:multiLevelType w:val="hybridMultilevel"/>
    <w:tmpl w:val="9328D85C"/>
    <w:lvl w:ilvl="0" w:tplc="EFE84984">
      <w:start w:val="1"/>
      <w:numFmt w:val="decimal"/>
      <w:lvlText w:val="%1."/>
      <w:lvlJc w:val="left"/>
      <w:pPr>
        <w:tabs>
          <w:tab w:val="num" w:pos="720"/>
        </w:tabs>
        <w:ind w:left="720" w:hanging="360"/>
      </w:pPr>
    </w:lvl>
    <w:lvl w:ilvl="1" w:tplc="CC9C089C">
      <w:start w:val="99"/>
      <w:numFmt w:val="bullet"/>
      <w:lvlText w:val="•"/>
      <w:lvlJc w:val="left"/>
      <w:pPr>
        <w:tabs>
          <w:tab w:val="num" w:pos="1440"/>
        </w:tabs>
        <w:ind w:left="1440" w:hanging="360"/>
      </w:pPr>
      <w:rPr>
        <w:rFonts w:ascii="Arial" w:hAnsi="Arial" w:hint="default"/>
      </w:rPr>
    </w:lvl>
    <w:lvl w:ilvl="2" w:tplc="A038053C" w:tentative="1">
      <w:start w:val="1"/>
      <w:numFmt w:val="decimal"/>
      <w:lvlText w:val="%3."/>
      <w:lvlJc w:val="left"/>
      <w:pPr>
        <w:tabs>
          <w:tab w:val="num" w:pos="2160"/>
        </w:tabs>
        <w:ind w:left="2160" w:hanging="360"/>
      </w:pPr>
    </w:lvl>
    <w:lvl w:ilvl="3" w:tplc="3A2C203C" w:tentative="1">
      <w:start w:val="1"/>
      <w:numFmt w:val="decimal"/>
      <w:lvlText w:val="%4."/>
      <w:lvlJc w:val="left"/>
      <w:pPr>
        <w:tabs>
          <w:tab w:val="num" w:pos="2880"/>
        </w:tabs>
        <w:ind w:left="2880" w:hanging="360"/>
      </w:pPr>
    </w:lvl>
    <w:lvl w:ilvl="4" w:tplc="28E08A6E" w:tentative="1">
      <w:start w:val="1"/>
      <w:numFmt w:val="decimal"/>
      <w:lvlText w:val="%5."/>
      <w:lvlJc w:val="left"/>
      <w:pPr>
        <w:tabs>
          <w:tab w:val="num" w:pos="3600"/>
        </w:tabs>
        <w:ind w:left="3600" w:hanging="360"/>
      </w:pPr>
    </w:lvl>
    <w:lvl w:ilvl="5" w:tplc="47F27684" w:tentative="1">
      <w:start w:val="1"/>
      <w:numFmt w:val="decimal"/>
      <w:lvlText w:val="%6."/>
      <w:lvlJc w:val="left"/>
      <w:pPr>
        <w:tabs>
          <w:tab w:val="num" w:pos="4320"/>
        </w:tabs>
        <w:ind w:left="4320" w:hanging="360"/>
      </w:pPr>
    </w:lvl>
    <w:lvl w:ilvl="6" w:tplc="4A32E15A" w:tentative="1">
      <w:start w:val="1"/>
      <w:numFmt w:val="decimal"/>
      <w:lvlText w:val="%7."/>
      <w:lvlJc w:val="left"/>
      <w:pPr>
        <w:tabs>
          <w:tab w:val="num" w:pos="5040"/>
        </w:tabs>
        <w:ind w:left="5040" w:hanging="360"/>
      </w:pPr>
    </w:lvl>
    <w:lvl w:ilvl="7" w:tplc="CD223864" w:tentative="1">
      <w:start w:val="1"/>
      <w:numFmt w:val="decimal"/>
      <w:lvlText w:val="%8."/>
      <w:lvlJc w:val="left"/>
      <w:pPr>
        <w:tabs>
          <w:tab w:val="num" w:pos="5760"/>
        </w:tabs>
        <w:ind w:left="5760" w:hanging="360"/>
      </w:pPr>
    </w:lvl>
    <w:lvl w:ilvl="8" w:tplc="C290ACE0" w:tentative="1">
      <w:start w:val="1"/>
      <w:numFmt w:val="decimal"/>
      <w:lvlText w:val="%9."/>
      <w:lvlJc w:val="left"/>
      <w:pPr>
        <w:tabs>
          <w:tab w:val="num" w:pos="6480"/>
        </w:tabs>
        <w:ind w:left="6480" w:hanging="360"/>
      </w:pPr>
    </w:lvl>
  </w:abstractNum>
  <w:abstractNum w:abstractNumId="14" w15:restartNumberingAfterBreak="0">
    <w:nsid w:val="5E4E245B"/>
    <w:multiLevelType w:val="hybridMultilevel"/>
    <w:tmpl w:val="5A223582"/>
    <w:lvl w:ilvl="0" w:tplc="39F4B69C">
      <w:start w:val="1"/>
      <w:numFmt w:val="lowerLetter"/>
      <w:lvlText w:val="%1)"/>
      <w:lvlJc w:val="left"/>
      <w:pPr>
        <w:ind w:left="720" w:hanging="360"/>
      </w:pPr>
      <w:rPr>
        <w:rFonts w:ascii="Arial Rounded MT Bold" w:hAnsi="Arial Rounded MT Bold"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4437EF"/>
    <w:multiLevelType w:val="hybridMultilevel"/>
    <w:tmpl w:val="F3DC0966"/>
    <w:lvl w:ilvl="0" w:tplc="D6F06514">
      <w:start w:val="1"/>
      <w:numFmt w:val="decimal"/>
      <w:lvlText w:val="%1."/>
      <w:lvlJc w:val="left"/>
      <w:pPr>
        <w:tabs>
          <w:tab w:val="num" w:pos="720"/>
        </w:tabs>
        <w:ind w:left="720" w:hanging="360"/>
      </w:pPr>
    </w:lvl>
    <w:lvl w:ilvl="1" w:tplc="12E42050" w:tentative="1">
      <w:start w:val="1"/>
      <w:numFmt w:val="decimal"/>
      <w:lvlText w:val="%2."/>
      <w:lvlJc w:val="left"/>
      <w:pPr>
        <w:tabs>
          <w:tab w:val="num" w:pos="1440"/>
        </w:tabs>
        <w:ind w:left="1440" w:hanging="360"/>
      </w:pPr>
    </w:lvl>
    <w:lvl w:ilvl="2" w:tplc="F6CECFC2" w:tentative="1">
      <w:start w:val="1"/>
      <w:numFmt w:val="decimal"/>
      <w:lvlText w:val="%3."/>
      <w:lvlJc w:val="left"/>
      <w:pPr>
        <w:tabs>
          <w:tab w:val="num" w:pos="2160"/>
        </w:tabs>
        <w:ind w:left="2160" w:hanging="360"/>
      </w:pPr>
    </w:lvl>
    <w:lvl w:ilvl="3" w:tplc="04720162" w:tentative="1">
      <w:start w:val="1"/>
      <w:numFmt w:val="decimal"/>
      <w:lvlText w:val="%4."/>
      <w:lvlJc w:val="left"/>
      <w:pPr>
        <w:tabs>
          <w:tab w:val="num" w:pos="2880"/>
        </w:tabs>
        <w:ind w:left="2880" w:hanging="360"/>
      </w:pPr>
    </w:lvl>
    <w:lvl w:ilvl="4" w:tplc="62DCF9BA" w:tentative="1">
      <w:start w:val="1"/>
      <w:numFmt w:val="decimal"/>
      <w:lvlText w:val="%5."/>
      <w:lvlJc w:val="left"/>
      <w:pPr>
        <w:tabs>
          <w:tab w:val="num" w:pos="3600"/>
        </w:tabs>
        <w:ind w:left="3600" w:hanging="360"/>
      </w:pPr>
    </w:lvl>
    <w:lvl w:ilvl="5" w:tplc="E1F401C0" w:tentative="1">
      <w:start w:val="1"/>
      <w:numFmt w:val="decimal"/>
      <w:lvlText w:val="%6."/>
      <w:lvlJc w:val="left"/>
      <w:pPr>
        <w:tabs>
          <w:tab w:val="num" w:pos="4320"/>
        </w:tabs>
        <w:ind w:left="4320" w:hanging="360"/>
      </w:pPr>
    </w:lvl>
    <w:lvl w:ilvl="6" w:tplc="5A804FF4" w:tentative="1">
      <w:start w:val="1"/>
      <w:numFmt w:val="decimal"/>
      <w:lvlText w:val="%7."/>
      <w:lvlJc w:val="left"/>
      <w:pPr>
        <w:tabs>
          <w:tab w:val="num" w:pos="5040"/>
        </w:tabs>
        <w:ind w:left="5040" w:hanging="360"/>
      </w:pPr>
    </w:lvl>
    <w:lvl w:ilvl="7" w:tplc="977ABF9E" w:tentative="1">
      <w:start w:val="1"/>
      <w:numFmt w:val="decimal"/>
      <w:lvlText w:val="%8."/>
      <w:lvlJc w:val="left"/>
      <w:pPr>
        <w:tabs>
          <w:tab w:val="num" w:pos="5760"/>
        </w:tabs>
        <w:ind w:left="5760" w:hanging="360"/>
      </w:pPr>
    </w:lvl>
    <w:lvl w:ilvl="8" w:tplc="B8AAD398" w:tentative="1">
      <w:start w:val="1"/>
      <w:numFmt w:val="decimal"/>
      <w:lvlText w:val="%9."/>
      <w:lvlJc w:val="left"/>
      <w:pPr>
        <w:tabs>
          <w:tab w:val="num" w:pos="6480"/>
        </w:tabs>
        <w:ind w:left="6480" w:hanging="360"/>
      </w:pPr>
    </w:lvl>
  </w:abstractNum>
  <w:abstractNum w:abstractNumId="16" w15:restartNumberingAfterBreak="0">
    <w:nsid w:val="777D4F52"/>
    <w:multiLevelType w:val="hybridMultilevel"/>
    <w:tmpl w:val="B764F2B6"/>
    <w:lvl w:ilvl="0" w:tplc="C928A202">
      <w:start w:val="17"/>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77E61D3"/>
    <w:multiLevelType w:val="hybridMultilevel"/>
    <w:tmpl w:val="30768230"/>
    <w:lvl w:ilvl="0" w:tplc="9E9A1A66">
      <w:start w:val="17"/>
      <w:numFmt w:val="bullet"/>
      <w:lvlText w:val="-"/>
      <w:lvlJc w:val="left"/>
      <w:pPr>
        <w:ind w:left="927" w:hanging="360"/>
      </w:pPr>
      <w:rPr>
        <w:rFonts w:ascii="Arial" w:eastAsia="Times New Roman" w:hAnsi="Aria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num w:numId="1">
    <w:abstractNumId w:val="8"/>
  </w:num>
  <w:num w:numId="2">
    <w:abstractNumId w:val="1"/>
  </w:num>
  <w:num w:numId="3">
    <w:abstractNumId w:val="5"/>
  </w:num>
  <w:num w:numId="4">
    <w:abstractNumId w:val="12"/>
  </w:num>
  <w:num w:numId="5">
    <w:abstractNumId w:val="6"/>
  </w:num>
  <w:num w:numId="6">
    <w:abstractNumId w:val="15"/>
  </w:num>
  <w:num w:numId="7">
    <w:abstractNumId w:val="16"/>
  </w:num>
  <w:num w:numId="8">
    <w:abstractNumId w:val="17"/>
  </w:num>
  <w:num w:numId="9">
    <w:abstractNumId w:val="7"/>
  </w:num>
  <w:num w:numId="10">
    <w:abstractNumId w:val="13"/>
  </w:num>
  <w:num w:numId="11">
    <w:abstractNumId w:val="4"/>
  </w:num>
  <w:num w:numId="12">
    <w:abstractNumId w:val="3"/>
  </w:num>
  <w:num w:numId="13">
    <w:abstractNumId w:val="2"/>
  </w:num>
  <w:num w:numId="14">
    <w:abstractNumId w:val="11"/>
  </w:num>
  <w:num w:numId="15">
    <w:abstractNumId w:val="14"/>
  </w:num>
  <w:num w:numId="16">
    <w:abstractNumId w:val="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DC"/>
    <w:rsid w:val="00000E3B"/>
    <w:rsid w:val="00001989"/>
    <w:rsid w:val="000034F9"/>
    <w:rsid w:val="00003543"/>
    <w:rsid w:val="00003567"/>
    <w:rsid w:val="000123E6"/>
    <w:rsid w:val="00017A3D"/>
    <w:rsid w:val="00021C8C"/>
    <w:rsid w:val="00023A30"/>
    <w:rsid w:val="00023FFF"/>
    <w:rsid w:val="0002781E"/>
    <w:rsid w:val="000300D5"/>
    <w:rsid w:val="00031E31"/>
    <w:rsid w:val="00034DFF"/>
    <w:rsid w:val="00035A74"/>
    <w:rsid w:val="00035D31"/>
    <w:rsid w:val="00036E66"/>
    <w:rsid w:val="00037934"/>
    <w:rsid w:val="00040B8A"/>
    <w:rsid w:val="000412D3"/>
    <w:rsid w:val="00041CF7"/>
    <w:rsid w:val="00042C52"/>
    <w:rsid w:val="00045BEE"/>
    <w:rsid w:val="00047DFC"/>
    <w:rsid w:val="00052B51"/>
    <w:rsid w:val="00055847"/>
    <w:rsid w:val="00057F11"/>
    <w:rsid w:val="000627DC"/>
    <w:rsid w:val="00063532"/>
    <w:rsid w:val="000642B7"/>
    <w:rsid w:val="000645D2"/>
    <w:rsid w:val="00065790"/>
    <w:rsid w:val="000670CE"/>
    <w:rsid w:val="00072BEB"/>
    <w:rsid w:val="0007370A"/>
    <w:rsid w:val="00074B8E"/>
    <w:rsid w:val="000757FC"/>
    <w:rsid w:val="00080E48"/>
    <w:rsid w:val="00081806"/>
    <w:rsid w:val="00081F62"/>
    <w:rsid w:val="0008394A"/>
    <w:rsid w:val="00083DFE"/>
    <w:rsid w:val="000851E2"/>
    <w:rsid w:val="000918DA"/>
    <w:rsid w:val="00092C8F"/>
    <w:rsid w:val="0009747F"/>
    <w:rsid w:val="000A1D34"/>
    <w:rsid w:val="000A3430"/>
    <w:rsid w:val="000A5C4F"/>
    <w:rsid w:val="000A6C3C"/>
    <w:rsid w:val="000B2219"/>
    <w:rsid w:val="000B2442"/>
    <w:rsid w:val="000B445E"/>
    <w:rsid w:val="000B7681"/>
    <w:rsid w:val="000B7991"/>
    <w:rsid w:val="000B7BA8"/>
    <w:rsid w:val="000B7D42"/>
    <w:rsid w:val="000C0CC8"/>
    <w:rsid w:val="000C189E"/>
    <w:rsid w:val="000C2DC8"/>
    <w:rsid w:val="000C64F3"/>
    <w:rsid w:val="000C7360"/>
    <w:rsid w:val="000D4115"/>
    <w:rsid w:val="000D5E0D"/>
    <w:rsid w:val="000D6216"/>
    <w:rsid w:val="000D634C"/>
    <w:rsid w:val="000D6351"/>
    <w:rsid w:val="000D7B94"/>
    <w:rsid w:val="000E09C7"/>
    <w:rsid w:val="000E2AE5"/>
    <w:rsid w:val="000E3A56"/>
    <w:rsid w:val="000E7BB4"/>
    <w:rsid w:val="000F0921"/>
    <w:rsid w:val="000F0EC9"/>
    <w:rsid w:val="000F1515"/>
    <w:rsid w:val="000F2842"/>
    <w:rsid w:val="000F46B5"/>
    <w:rsid w:val="000F4843"/>
    <w:rsid w:val="000F4DBD"/>
    <w:rsid w:val="000F5D25"/>
    <w:rsid w:val="00100851"/>
    <w:rsid w:val="0010306A"/>
    <w:rsid w:val="00104929"/>
    <w:rsid w:val="00106BEB"/>
    <w:rsid w:val="001077B6"/>
    <w:rsid w:val="001101C8"/>
    <w:rsid w:val="00113634"/>
    <w:rsid w:val="00113B74"/>
    <w:rsid w:val="0011771F"/>
    <w:rsid w:val="001210F5"/>
    <w:rsid w:val="001214E0"/>
    <w:rsid w:val="00122B0A"/>
    <w:rsid w:val="00125C13"/>
    <w:rsid w:val="0012758B"/>
    <w:rsid w:val="00127ADB"/>
    <w:rsid w:val="0013075B"/>
    <w:rsid w:val="0014020D"/>
    <w:rsid w:val="00141B1F"/>
    <w:rsid w:val="001453AA"/>
    <w:rsid w:val="00145529"/>
    <w:rsid w:val="0014632F"/>
    <w:rsid w:val="00150ECE"/>
    <w:rsid w:val="00151226"/>
    <w:rsid w:val="00152EC0"/>
    <w:rsid w:val="0015521A"/>
    <w:rsid w:val="00155370"/>
    <w:rsid w:val="0016221F"/>
    <w:rsid w:val="00162A68"/>
    <w:rsid w:val="001661FF"/>
    <w:rsid w:val="00170C99"/>
    <w:rsid w:val="001733E5"/>
    <w:rsid w:val="001746ED"/>
    <w:rsid w:val="0018066B"/>
    <w:rsid w:val="00182A23"/>
    <w:rsid w:val="00187A8C"/>
    <w:rsid w:val="00187C5F"/>
    <w:rsid w:val="0019107E"/>
    <w:rsid w:val="0019258C"/>
    <w:rsid w:val="00194456"/>
    <w:rsid w:val="00194A16"/>
    <w:rsid w:val="001A2B2F"/>
    <w:rsid w:val="001A2B4B"/>
    <w:rsid w:val="001A3256"/>
    <w:rsid w:val="001A46A4"/>
    <w:rsid w:val="001A4998"/>
    <w:rsid w:val="001A63A5"/>
    <w:rsid w:val="001B1E5D"/>
    <w:rsid w:val="001B42E8"/>
    <w:rsid w:val="001B53BE"/>
    <w:rsid w:val="001B61C5"/>
    <w:rsid w:val="001C325C"/>
    <w:rsid w:val="001C4671"/>
    <w:rsid w:val="001C5293"/>
    <w:rsid w:val="001C7821"/>
    <w:rsid w:val="001C794F"/>
    <w:rsid w:val="001D117D"/>
    <w:rsid w:val="001D41CF"/>
    <w:rsid w:val="001D5ACC"/>
    <w:rsid w:val="001D7BE7"/>
    <w:rsid w:val="001D7F9B"/>
    <w:rsid w:val="001E17CB"/>
    <w:rsid w:val="001E3F16"/>
    <w:rsid w:val="001E3FCA"/>
    <w:rsid w:val="001E4942"/>
    <w:rsid w:val="001E6E79"/>
    <w:rsid w:val="001E7A2E"/>
    <w:rsid w:val="001F0100"/>
    <w:rsid w:val="001F08C8"/>
    <w:rsid w:val="001F1A49"/>
    <w:rsid w:val="001F34F5"/>
    <w:rsid w:val="00200943"/>
    <w:rsid w:val="002021EB"/>
    <w:rsid w:val="002043F8"/>
    <w:rsid w:val="00206976"/>
    <w:rsid w:val="00207FB8"/>
    <w:rsid w:val="00211F18"/>
    <w:rsid w:val="00211F71"/>
    <w:rsid w:val="00214283"/>
    <w:rsid w:val="0021591D"/>
    <w:rsid w:val="00215B73"/>
    <w:rsid w:val="00216729"/>
    <w:rsid w:val="00216DEB"/>
    <w:rsid w:val="002176BE"/>
    <w:rsid w:val="002210DF"/>
    <w:rsid w:val="00223E60"/>
    <w:rsid w:val="00225580"/>
    <w:rsid w:val="00230A0D"/>
    <w:rsid w:val="002318FC"/>
    <w:rsid w:val="00232DB3"/>
    <w:rsid w:val="00233316"/>
    <w:rsid w:val="00233B84"/>
    <w:rsid w:val="002364BD"/>
    <w:rsid w:val="00242C51"/>
    <w:rsid w:val="00251128"/>
    <w:rsid w:val="002514D2"/>
    <w:rsid w:val="00255129"/>
    <w:rsid w:val="00255B3C"/>
    <w:rsid w:val="00255FCD"/>
    <w:rsid w:val="0025791A"/>
    <w:rsid w:val="0026052E"/>
    <w:rsid w:val="002605FD"/>
    <w:rsid w:val="002608DB"/>
    <w:rsid w:val="0026099F"/>
    <w:rsid w:val="00263206"/>
    <w:rsid w:val="0026323D"/>
    <w:rsid w:val="00264B87"/>
    <w:rsid w:val="00275C24"/>
    <w:rsid w:val="002763B1"/>
    <w:rsid w:val="002770DC"/>
    <w:rsid w:val="00277D60"/>
    <w:rsid w:val="00280C1F"/>
    <w:rsid w:val="00283E1D"/>
    <w:rsid w:val="0028468A"/>
    <w:rsid w:val="002847B6"/>
    <w:rsid w:val="002913CF"/>
    <w:rsid w:val="00292E69"/>
    <w:rsid w:val="002946AD"/>
    <w:rsid w:val="002A117B"/>
    <w:rsid w:val="002A4B74"/>
    <w:rsid w:val="002A77A2"/>
    <w:rsid w:val="002A7B4D"/>
    <w:rsid w:val="002A7DBC"/>
    <w:rsid w:val="002B03E9"/>
    <w:rsid w:val="002B06FD"/>
    <w:rsid w:val="002B5C0A"/>
    <w:rsid w:val="002B7B19"/>
    <w:rsid w:val="002C11D1"/>
    <w:rsid w:val="002C1A6B"/>
    <w:rsid w:val="002C4D74"/>
    <w:rsid w:val="002C6874"/>
    <w:rsid w:val="002C70FF"/>
    <w:rsid w:val="002C71EF"/>
    <w:rsid w:val="002D5991"/>
    <w:rsid w:val="002D796B"/>
    <w:rsid w:val="002E1BEE"/>
    <w:rsid w:val="002E6D2B"/>
    <w:rsid w:val="002E778E"/>
    <w:rsid w:val="002F2E34"/>
    <w:rsid w:val="002F326D"/>
    <w:rsid w:val="002F3D41"/>
    <w:rsid w:val="002F4078"/>
    <w:rsid w:val="002F5FD6"/>
    <w:rsid w:val="002F78BC"/>
    <w:rsid w:val="00303473"/>
    <w:rsid w:val="00303BA0"/>
    <w:rsid w:val="00304065"/>
    <w:rsid w:val="003049DD"/>
    <w:rsid w:val="00305E9A"/>
    <w:rsid w:val="003076CD"/>
    <w:rsid w:val="00307E84"/>
    <w:rsid w:val="00311755"/>
    <w:rsid w:val="00311E5A"/>
    <w:rsid w:val="003127F1"/>
    <w:rsid w:val="00314FD8"/>
    <w:rsid w:val="00316027"/>
    <w:rsid w:val="003177DF"/>
    <w:rsid w:val="00320FA2"/>
    <w:rsid w:val="00322D99"/>
    <w:rsid w:val="00324BF6"/>
    <w:rsid w:val="003253BC"/>
    <w:rsid w:val="003260AF"/>
    <w:rsid w:val="003273FF"/>
    <w:rsid w:val="003311AB"/>
    <w:rsid w:val="00332501"/>
    <w:rsid w:val="003350C1"/>
    <w:rsid w:val="00335B02"/>
    <w:rsid w:val="00337261"/>
    <w:rsid w:val="003372FC"/>
    <w:rsid w:val="0033752F"/>
    <w:rsid w:val="00340238"/>
    <w:rsid w:val="003420EF"/>
    <w:rsid w:val="003427E3"/>
    <w:rsid w:val="00342E56"/>
    <w:rsid w:val="0034455D"/>
    <w:rsid w:val="00346898"/>
    <w:rsid w:val="00347817"/>
    <w:rsid w:val="00347DCC"/>
    <w:rsid w:val="00351B9D"/>
    <w:rsid w:val="00352429"/>
    <w:rsid w:val="00352D74"/>
    <w:rsid w:val="00353040"/>
    <w:rsid w:val="00357E30"/>
    <w:rsid w:val="00361402"/>
    <w:rsid w:val="00361F87"/>
    <w:rsid w:val="003716BB"/>
    <w:rsid w:val="00372311"/>
    <w:rsid w:val="00377310"/>
    <w:rsid w:val="003835CE"/>
    <w:rsid w:val="003866C3"/>
    <w:rsid w:val="00390027"/>
    <w:rsid w:val="00391683"/>
    <w:rsid w:val="0039634F"/>
    <w:rsid w:val="00396C87"/>
    <w:rsid w:val="003A0E45"/>
    <w:rsid w:val="003B19DB"/>
    <w:rsid w:val="003B4371"/>
    <w:rsid w:val="003B44C5"/>
    <w:rsid w:val="003B6569"/>
    <w:rsid w:val="003C1570"/>
    <w:rsid w:val="003C2397"/>
    <w:rsid w:val="003C30AC"/>
    <w:rsid w:val="003C39EF"/>
    <w:rsid w:val="003C5111"/>
    <w:rsid w:val="003D7CD6"/>
    <w:rsid w:val="003E036F"/>
    <w:rsid w:val="003E2D3F"/>
    <w:rsid w:val="003E31DF"/>
    <w:rsid w:val="003E35EA"/>
    <w:rsid w:val="003F031A"/>
    <w:rsid w:val="003F3A5C"/>
    <w:rsid w:val="003F4212"/>
    <w:rsid w:val="003F536F"/>
    <w:rsid w:val="003F662A"/>
    <w:rsid w:val="003F7217"/>
    <w:rsid w:val="003F7A81"/>
    <w:rsid w:val="0040397A"/>
    <w:rsid w:val="00407E4F"/>
    <w:rsid w:val="004172BC"/>
    <w:rsid w:val="00417CB9"/>
    <w:rsid w:val="00421B85"/>
    <w:rsid w:val="004237B3"/>
    <w:rsid w:val="00424F05"/>
    <w:rsid w:val="00424F4F"/>
    <w:rsid w:val="004344E6"/>
    <w:rsid w:val="00441706"/>
    <w:rsid w:val="00441BE3"/>
    <w:rsid w:val="00441C2C"/>
    <w:rsid w:val="00444323"/>
    <w:rsid w:val="00447725"/>
    <w:rsid w:val="004478F8"/>
    <w:rsid w:val="00447F23"/>
    <w:rsid w:val="004536B2"/>
    <w:rsid w:val="00453B8C"/>
    <w:rsid w:val="00455E71"/>
    <w:rsid w:val="004567DB"/>
    <w:rsid w:val="00462483"/>
    <w:rsid w:val="004651DF"/>
    <w:rsid w:val="00465654"/>
    <w:rsid w:val="00465FD1"/>
    <w:rsid w:val="00465FF3"/>
    <w:rsid w:val="0046690F"/>
    <w:rsid w:val="00472FF0"/>
    <w:rsid w:val="004736EE"/>
    <w:rsid w:val="00475D83"/>
    <w:rsid w:val="0047623E"/>
    <w:rsid w:val="00476815"/>
    <w:rsid w:val="004768D4"/>
    <w:rsid w:val="00477163"/>
    <w:rsid w:val="00477645"/>
    <w:rsid w:val="00481029"/>
    <w:rsid w:val="00490120"/>
    <w:rsid w:val="0049231D"/>
    <w:rsid w:val="0049245B"/>
    <w:rsid w:val="00492CBB"/>
    <w:rsid w:val="00494175"/>
    <w:rsid w:val="004947A4"/>
    <w:rsid w:val="00495175"/>
    <w:rsid w:val="0049598A"/>
    <w:rsid w:val="00497A25"/>
    <w:rsid w:val="004A0A41"/>
    <w:rsid w:val="004A10F5"/>
    <w:rsid w:val="004A2AC0"/>
    <w:rsid w:val="004A3B52"/>
    <w:rsid w:val="004A7DAB"/>
    <w:rsid w:val="004B00C1"/>
    <w:rsid w:val="004B0663"/>
    <w:rsid w:val="004B2EC9"/>
    <w:rsid w:val="004B3A9F"/>
    <w:rsid w:val="004B49ED"/>
    <w:rsid w:val="004B5936"/>
    <w:rsid w:val="004B5C40"/>
    <w:rsid w:val="004B6E08"/>
    <w:rsid w:val="004B737E"/>
    <w:rsid w:val="004B79F8"/>
    <w:rsid w:val="004B7A4F"/>
    <w:rsid w:val="004C05DC"/>
    <w:rsid w:val="004C3371"/>
    <w:rsid w:val="004C7337"/>
    <w:rsid w:val="004C76B5"/>
    <w:rsid w:val="004D009C"/>
    <w:rsid w:val="004D05DC"/>
    <w:rsid w:val="004D1034"/>
    <w:rsid w:val="004D52DB"/>
    <w:rsid w:val="004D5A06"/>
    <w:rsid w:val="004D61C0"/>
    <w:rsid w:val="004D6776"/>
    <w:rsid w:val="004D6908"/>
    <w:rsid w:val="004D708B"/>
    <w:rsid w:val="004E3AD2"/>
    <w:rsid w:val="004E45AA"/>
    <w:rsid w:val="004F24FE"/>
    <w:rsid w:val="004F397A"/>
    <w:rsid w:val="004F3E2E"/>
    <w:rsid w:val="004F5DB1"/>
    <w:rsid w:val="004F6263"/>
    <w:rsid w:val="005029A2"/>
    <w:rsid w:val="00503D0D"/>
    <w:rsid w:val="00504826"/>
    <w:rsid w:val="00511A26"/>
    <w:rsid w:val="005120E5"/>
    <w:rsid w:val="00512315"/>
    <w:rsid w:val="00513CA7"/>
    <w:rsid w:val="00513DAF"/>
    <w:rsid w:val="005142EF"/>
    <w:rsid w:val="00514903"/>
    <w:rsid w:val="00522FE5"/>
    <w:rsid w:val="0052488D"/>
    <w:rsid w:val="005277F1"/>
    <w:rsid w:val="00527A34"/>
    <w:rsid w:val="00527B27"/>
    <w:rsid w:val="00530498"/>
    <w:rsid w:val="00530C98"/>
    <w:rsid w:val="005312CC"/>
    <w:rsid w:val="0053341A"/>
    <w:rsid w:val="0053352E"/>
    <w:rsid w:val="00533C59"/>
    <w:rsid w:val="00533E1A"/>
    <w:rsid w:val="005374F6"/>
    <w:rsid w:val="00537EFF"/>
    <w:rsid w:val="00540671"/>
    <w:rsid w:val="00543C50"/>
    <w:rsid w:val="0054549B"/>
    <w:rsid w:val="00547933"/>
    <w:rsid w:val="005500ED"/>
    <w:rsid w:val="00550BA6"/>
    <w:rsid w:val="0055338E"/>
    <w:rsid w:val="00553D6A"/>
    <w:rsid w:val="0055630C"/>
    <w:rsid w:val="00562E63"/>
    <w:rsid w:val="005671E9"/>
    <w:rsid w:val="005706FB"/>
    <w:rsid w:val="005735F5"/>
    <w:rsid w:val="00582517"/>
    <w:rsid w:val="005830B1"/>
    <w:rsid w:val="00597337"/>
    <w:rsid w:val="00597B52"/>
    <w:rsid w:val="005A218A"/>
    <w:rsid w:val="005A3656"/>
    <w:rsid w:val="005A4B23"/>
    <w:rsid w:val="005A5383"/>
    <w:rsid w:val="005A773D"/>
    <w:rsid w:val="005A7FD8"/>
    <w:rsid w:val="005B28F1"/>
    <w:rsid w:val="005B599F"/>
    <w:rsid w:val="005B700B"/>
    <w:rsid w:val="005C107D"/>
    <w:rsid w:val="005C38E1"/>
    <w:rsid w:val="005D06AD"/>
    <w:rsid w:val="005D187C"/>
    <w:rsid w:val="005D27DC"/>
    <w:rsid w:val="005D5A9D"/>
    <w:rsid w:val="005D6AC1"/>
    <w:rsid w:val="005D7B48"/>
    <w:rsid w:val="005E0329"/>
    <w:rsid w:val="005E050D"/>
    <w:rsid w:val="005E13FC"/>
    <w:rsid w:val="005E1C2E"/>
    <w:rsid w:val="005E35DF"/>
    <w:rsid w:val="005E4B21"/>
    <w:rsid w:val="005E4CCD"/>
    <w:rsid w:val="005E587A"/>
    <w:rsid w:val="005E69AF"/>
    <w:rsid w:val="005F0317"/>
    <w:rsid w:val="005F093F"/>
    <w:rsid w:val="005F0B4C"/>
    <w:rsid w:val="005F0EC2"/>
    <w:rsid w:val="005F17C1"/>
    <w:rsid w:val="005F18D6"/>
    <w:rsid w:val="005F3299"/>
    <w:rsid w:val="005F4438"/>
    <w:rsid w:val="005F4C49"/>
    <w:rsid w:val="0060048D"/>
    <w:rsid w:val="006005C3"/>
    <w:rsid w:val="00600AA0"/>
    <w:rsid w:val="00603D0D"/>
    <w:rsid w:val="00607EB6"/>
    <w:rsid w:val="00614B96"/>
    <w:rsid w:val="00616797"/>
    <w:rsid w:val="0062310E"/>
    <w:rsid w:val="00623AAA"/>
    <w:rsid w:val="006250D2"/>
    <w:rsid w:val="00627023"/>
    <w:rsid w:val="00630113"/>
    <w:rsid w:val="00631780"/>
    <w:rsid w:val="00633BD4"/>
    <w:rsid w:val="00634E5A"/>
    <w:rsid w:val="00635AA4"/>
    <w:rsid w:val="00636632"/>
    <w:rsid w:val="006367B1"/>
    <w:rsid w:val="00642062"/>
    <w:rsid w:val="006448D6"/>
    <w:rsid w:val="00645B69"/>
    <w:rsid w:val="00646E1B"/>
    <w:rsid w:val="00647C8C"/>
    <w:rsid w:val="0065137C"/>
    <w:rsid w:val="00652494"/>
    <w:rsid w:val="00653F90"/>
    <w:rsid w:val="0065650E"/>
    <w:rsid w:val="006631D9"/>
    <w:rsid w:val="006633EF"/>
    <w:rsid w:val="00665EF3"/>
    <w:rsid w:val="00667A0E"/>
    <w:rsid w:val="006722DE"/>
    <w:rsid w:val="006723B5"/>
    <w:rsid w:val="00675529"/>
    <w:rsid w:val="00676C9E"/>
    <w:rsid w:val="00677990"/>
    <w:rsid w:val="006800FE"/>
    <w:rsid w:val="00687AA8"/>
    <w:rsid w:val="00690A3C"/>
    <w:rsid w:val="0069252A"/>
    <w:rsid w:val="00692858"/>
    <w:rsid w:val="00695945"/>
    <w:rsid w:val="006A0843"/>
    <w:rsid w:val="006A6423"/>
    <w:rsid w:val="006A7CF9"/>
    <w:rsid w:val="006B0C44"/>
    <w:rsid w:val="006B22E4"/>
    <w:rsid w:val="006B4303"/>
    <w:rsid w:val="006B55BE"/>
    <w:rsid w:val="006C0A83"/>
    <w:rsid w:val="006C2555"/>
    <w:rsid w:val="006D3330"/>
    <w:rsid w:val="006D7E4C"/>
    <w:rsid w:val="006E00FA"/>
    <w:rsid w:val="006E0502"/>
    <w:rsid w:val="006E07E3"/>
    <w:rsid w:val="006E0D6F"/>
    <w:rsid w:val="006E13DA"/>
    <w:rsid w:val="006E6B1B"/>
    <w:rsid w:val="006F10B6"/>
    <w:rsid w:val="006F1658"/>
    <w:rsid w:val="00703043"/>
    <w:rsid w:val="00711188"/>
    <w:rsid w:val="007114DB"/>
    <w:rsid w:val="00713D65"/>
    <w:rsid w:val="00714388"/>
    <w:rsid w:val="00716E70"/>
    <w:rsid w:val="00720F7B"/>
    <w:rsid w:val="007210DF"/>
    <w:rsid w:val="00721FF8"/>
    <w:rsid w:val="00723349"/>
    <w:rsid w:val="00724CED"/>
    <w:rsid w:val="00724F7E"/>
    <w:rsid w:val="0072658C"/>
    <w:rsid w:val="00727469"/>
    <w:rsid w:val="00730CB9"/>
    <w:rsid w:val="007315E4"/>
    <w:rsid w:val="0073171D"/>
    <w:rsid w:val="00732FA2"/>
    <w:rsid w:val="00734A60"/>
    <w:rsid w:val="00736CAE"/>
    <w:rsid w:val="00740585"/>
    <w:rsid w:val="007406CC"/>
    <w:rsid w:val="00741BBB"/>
    <w:rsid w:val="007457B7"/>
    <w:rsid w:val="00745BE5"/>
    <w:rsid w:val="0074792D"/>
    <w:rsid w:val="00752E35"/>
    <w:rsid w:val="007555CD"/>
    <w:rsid w:val="007576D0"/>
    <w:rsid w:val="00760A44"/>
    <w:rsid w:val="007612FA"/>
    <w:rsid w:val="0076460E"/>
    <w:rsid w:val="007675C4"/>
    <w:rsid w:val="00773758"/>
    <w:rsid w:val="00773C3D"/>
    <w:rsid w:val="00775530"/>
    <w:rsid w:val="0078002E"/>
    <w:rsid w:val="007823E2"/>
    <w:rsid w:val="00782697"/>
    <w:rsid w:val="007832C7"/>
    <w:rsid w:val="00786686"/>
    <w:rsid w:val="00792676"/>
    <w:rsid w:val="0079445D"/>
    <w:rsid w:val="0079547E"/>
    <w:rsid w:val="007A0468"/>
    <w:rsid w:val="007A1385"/>
    <w:rsid w:val="007A14B1"/>
    <w:rsid w:val="007A4894"/>
    <w:rsid w:val="007A5178"/>
    <w:rsid w:val="007B4F65"/>
    <w:rsid w:val="007B51DB"/>
    <w:rsid w:val="007C3E03"/>
    <w:rsid w:val="007D0E77"/>
    <w:rsid w:val="007D14CF"/>
    <w:rsid w:val="007D2970"/>
    <w:rsid w:val="007D4A99"/>
    <w:rsid w:val="007D6D6A"/>
    <w:rsid w:val="007D7013"/>
    <w:rsid w:val="007E0352"/>
    <w:rsid w:val="007E0A34"/>
    <w:rsid w:val="007E2D3A"/>
    <w:rsid w:val="007E574B"/>
    <w:rsid w:val="007E5B69"/>
    <w:rsid w:val="007E6549"/>
    <w:rsid w:val="007F3EB9"/>
    <w:rsid w:val="007F429E"/>
    <w:rsid w:val="007F4415"/>
    <w:rsid w:val="007F4CDC"/>
    <w:rsid w:val="007F6EFE"/>
    <w:rsid w:val="00800BD0"/>
    <w:rsid w:val="00803989"/>
    <w:rsid w:val="00805E39"/>
    <w:rsid w:val="00812B5D"/>
    <w:rsid w:val="00812C66"/>
    <w:rsid w:val="00812FB8"/>
    <w:rsid w:val="00814931"/>
    <w:rsid w:val="00817192"/>
    <w:rsid w:val="00817773"/>
    <w:rsid w:val="00823452"/>
    <w:rsid w:val="00824048"/>
    <w:rsid w:val="00827A31"/>
    <w:rsid w:val="00831EFF"/>
    <w:rsid w:val="00832A9E"/>
    <w:rsid w:val="0084062A"/>
    <w:rsid w:val="0084124A"/>
    <w:rsid w:val="008440B4"/>
    <w:rsid w:val="00846A67"/>
    <w:rsid w:val="008508C0"/>
    <w:rsid w:val="0085095C"/>
    <w:rsid w:val="00850F26"/>
    <w:rsid w:val="00851881"/>
    <w:rsid w:val="00852B2F"/>
    <w:rsid w:val="00852C01"/>
    <w:rsid w:val="00853F6C"/>
    <w:rsid w:val="00856FEC"/>
    <w:rsid w:val="00860A39"/>
    <w:rsid w:val="008668D3"/>
    <w:rsid w:val="00866DA4"/>
    <w:rsid w:val="00871B61"/>
    <w:rsid w:val="008727DD"/>
    <w:rsid w:val="00875915"/>
    <w:rsid w:val="00876197"/>
    <w:rsid w:val="00877E17"/>
    <w:rsid w:val="0088039B"/>
    <w:rsid w:val="0088714F"/>
    <w:rsid w:val="0088729D"/>
    <w:rsid w:val="00887933"/>
    <w:rsid w:val="008913F4"/>
    <w:rsid w:val="00891F1A"/>
    <w:rsid w:val="00892BDA"/>
    <w:rsid w:val="00895D61"/>
    <w:rsid w:val="00896C5A"/>
    <w:rsid w:val="00897230"/>
    <w:rsid w:val="00897F4A"/>
    <w:rsid w:val="008A6018"/>
    <w:rsid w:val="008B3E52"/>
    <w:rsid w:val="008B4A5D"/>
    <w:rsid w:val="008B4FCA"/>
    <w:rsid w:val="008B53C6"/>
    <w:rsid w:val="008B6BC8"/>
    <w:rsid w:val="008C5C05"/>
    <w:rsid w:val="008D05CA"/>
    <w:rsid w:val="008D1408"/>
    <w:rsid w:val="008D18FE"/>
    <w:rsid w:val="008D2760"/>
    <w:rsid w:val="008D6448"/>
    <w:rsid w:val="008D6F75"/>
    <w:rsid w:val="008E144E"/>
    <w:rsid w:val="008E2996"/>
    <w:rsid w:val="008E2D18"/>
    <w:rsid w:val="008E7E8C"/>
    <w:rsid w:val="008F7E30"/>
    <w:rsid w:val="009011B2"/>
    <w:rsid w:val="00901A4C"/>
    <w:rsid w:val="009032D1"/>
    <w:rsid w:val="00905746"/>
    <w:rsid w:val="009069E9"/>
    <w:rsid w:val="00910A8B"/>
    <w:rsid w:val="00912315"/>
    <w:rsid w:val="009142B0"/>
    <w:rsid w:val="0091451C"/>
    <w:rsid w:val="00916770"/>
    <w:rsid w:val="00926F79"/>
    <w:rsid w:val="009270A4"/>
    <w:rsid w:val="00932B1A"/>
    <w:rsid w:val="00933654"/>
    <w:rsid w:val="0093637F"/>
    <w:rsid w:val="00940CB4"/>
    <w:rsid w:val="00941752"/>
    <w:rsid w:val="009441F7"/>
    <w:rsid w:val="00944DCD"/>
    <w:rsid w:val="0094646E"/>
    <w:rsid w:val="0095040F"/>
    <w:rsid w:val="009506B4"/>
    <w:rsid w:val="00952701"/>
    <w:rsid w:val="00952CF0"/>
    <w:rsid w:val="00954B7F"/>
    <w:rsid w:val="00956E0C"/>
    <w:rsid w:val="00960A77"/>
    <w:rsid w:val="009630E8"/>
    <w:rsid w:val="00963A13"/>
    <w:rsid w:val="00964F30"/>
    <w:rsid w:val="00965FA1"/>
    <w:rsid w:val="00967982"/>
    <w:rsid w:val="009679C5"/>
    <w:rsid w:val="00973C54"/>
    <w:rsid w:val="0097586C"/>
    <w:rsid w:val="00976263"/>
    <w:rsid w:val="00976CD6"/>
    <w:rsid w:val="00983C68"/>
    <w:rsid w:val="00983D69"/>
    <w:rsid w:val="00990EBA"/>
    <w:rsid w:val="00991788"/>
    <w:rsid w:val="009A18D7"/>
    <w:rsid w:val="009A23F9"/>
    <w:rsid w:val="009A2BDE"/>
    <w:rsid w:val="009A3FD5"/>
    <w:rsid w:val="009A66BF"/>
    <w:rsid w:val="009B0163"/>
    <w:rsid w:val="009B6134"/>
    <w:rsid w:val="009C05BE"/>
    <w:rsid w:val="009C388D"/>
    <w:rsid w:val="009D0A42"/>
    <w:rsid w:val="009D126D"/>
    <w:rsid w:val="009D515B"/>
    <w:rsid w:val="009D5EEE"/>
    <w:rsid w:val="009D6F7E"/>
    <w:rsid w:val="009D726B"/>
    <w:rsid w:val="009D7D0A"/>
    <w:rsid w:val="009E0FE4"/>
    <w:rsid w:val="009E27A8"/>
    <w:rsid w:val="009E2B18"/>
    <w:rsid w:val="009E3F74"/>
    <w:rsid w:val="009E5262"/>
    <w:rsid w:val="009F3B11"/>
    <w:rsid w:val="009F5255"/>
    <w:rsid w:val="009F67E4"/>
    <w:rsid w:val="009F7F84"/>
    <w:rsid w:val="00A008A7"/>
    <w:rsid w:val="00A0092C"/>
    <w:rsid w:val="00A0388B"/>
    <w:rsid w:val="00A03D58"/>
    <w:rsid w:val="00A059C1"/>
    <w:rsid w:val="00A076DA"/>
    <w:rsid w:val="00A10CCA"/>
    <w:rsid w:val="00A11395"/>
    <w:rsid w:val="00A1365D"/>
    <w:rsid w:val="00A13DD3"/>
    <w:rsid w:val="00A148D6"/>
    <w:rsid w:val="00A14C55"/>
    <w:rsid w:val="00A208F5"/>
    <w:rsid w:val="00A20B1A"/>
    <w:rsid w:val="00A22D5D"/>
    <w:rsid w:val="00A23DE5"/>
    <w:rsid w:val="00A27D24"/>
    <w:rsid w:val="00A346A3"/>
    <w:rsid w:val="00A403DB"/>
    <w:rsid w:val="00A419A7"/>
    <w:rsid w:val="00A41FC2"/>
    <w:rsid w:val="00A43017"/>
    <w:rsid w:val="00A46141"/>
    <w:rsid w:val="00A503AB"/>
    <w:rsid w:val="00A5150B"/>
    <w:rsid w:val="00A522AF"/>
    <w:rsid w:val="00A53863"/>
    <w:rsid w:val="00A62F90"/>
    <w:rsid w:val="00A63D6F"/>
    <w:rsid w:val="00A64678"/>
    <w:rsid w:val="00A654E4"/>
    <w:rsid w:val="00A662BD"/>
    <w:rsid w:val="00A66662"/>
    <w:rsid w:val="00A66822"/>
    <w:rsid w:val="00A67C6E"/>
    <w:rsid w:val="00A74540"/>
    <w:rsid w:val="00A7510F"/>
    <w:rsid w:val="00A757AD"/>
    <w:rsid w:val="00A76C45"/>
    <w:rsid w:val="00A76D45"/>
    <w:rsid w:val="00A779D4"/>
    <w:rsid w:val="00A802A2"/>
    <w:rsid w:val="00A80602"/>
    <w:rsid w:val="00A8488D"/>
    <w:rsid w:val="00A870C3"/>
    <w:rsid w:val="00A96F30"/>
    <w:rsid w:val="00A97F47"/>
    <w:rsid w:val="00A97FCD"/>
    <w:rsid w:val="00AA00E7"/>
    <w:rsid w:val="00AA0407"/>
    <w:rsid w:val="00AA398D"/>
    <w:rsid w:val="00AA561E"/>
    <w:rsid w:val="00AA67A5"/>
    <w:rsid w:val="00AB0727"/>
    <w:rsid w:val="00AB17C0"/>
    <w:rsid w:val="00AB3569"/>
    <w:rsid w:val="00AB42BE"/>
    <w:rsid w:val="00AC5D54"/>
    <w:rsid w:val="00AD0055"/>
    <w:rsid w:val="00AD3186"/>
    <w:rsid w:val="00AD4B17"/>
    <w:rsid w:val="00AE2B80"/>
    <w:rsid w:val="00AE3580"/>
    <w:rsid w:val="00AF1E41"/>
    <w:rsid w:val="00AF4C12"/>
    <w:rsid w:val="00AF5B84"/>
    <w:rsid w:val="00AF7846"/>
    <w:rsid w:val="00B01BF3"/>
    <w:rsid w:val="00B03380"/>
    <w:rsid w:val="00B04D31"/>
    <w:rsid w:val="00B0531E"/>
    <w:rsid w:val="00B05B65"/>
    <w:rsid w:val="00B074DA"/>
    <w:rsid w:val="00B1135F"/>
    <w:rsid w:val="00B127DF"/>
    <w:rsid w:val="00B137C4"/>
    <w:rsid w:val="00B157B4"/>
    <w:rsid w:val="00B15E89"/>
    <w:rsid w:val="00B168F1"/>
    <w:rsid w:val="00B17F5C"/>
    <w:rsid w:val="00B20CE6"/>
    <w:rsid w:val="00B22C9F"/>
    <w:rsid w:val="00B26190"/>
    <w:rsid w:val="00B26315"/>
    <w:rsid w:val="00B26D73"/>
    <w:rsid w:val="00B31D75"/>
    <w:rsid w:val="00B329C8"/>
    <w:rsid w:val="00B32BF0"/>
    <w:rsid w:val="00B34255"/>
    <w:rsid w:val="00B344B8"/>
    <w:rsid w:val="00B37E18"/>
    <w:rsid w:val="00B41E4F"/>
    <w:rsid w:val="00B5198F"/>
    <w:rsid w:val="00B56678"/>
    <w:rsid w:val="00B56A0C"/>
    <w:rsid w:val="00B60E9E"/>
    <w:rsid w:val="00B6339C"/>
    <w:rsid w:val="00B65066"/>
    <w:rsid w:val="00B65247"/>
    <w:rsid w:val="00B6758A"/>
    <w:rsid w:val="00B81118"/>
    <w:rsid w:val="00B860A0"/>
    <w:rsid w:val="00B87FA9"/>
    <w:rsid w:val="00B9016E"/>
    <w:rsid w:val="00B937B9"/>
    <w:rsid w:val="00B9444A"/>
    <w:rsid w:val="00B95198"/>
    <w:rsid w:val="00B9619C"/>
    <w:rsid w:val="00BA1B5A"/>
    <w:rsid w:val="00BA4505"/>
    <w:rsid w:val="00BA713D"/>
    <w:rsid w:val="00BB0157"/>
    <w:rsid w:val="00BB0C98"/>
    <w:rsid w:val="00BB2AE3"/>
    <w:rsid w:val="00BB3D3F"/>
    <w:rsid w:val="00BB4E5F"/>
    <w:rsid w:val="00BB7A46"/>
    <w:rsid w:val="00BC0408"/>
    <w:rsid w:val="00BC109D"/>
    <w:rsid w:val="00BC1930"/>
    <w:rsid w:val="00BC5FC6"/>
    <w:rsid w:val="00BC6BED"/>
    <w:rsid w:val="00BD3A7B"/>
    <w:rsid w:val="00BD49C5"/>
    <w:rsid w:val="00BD713B"/>
    <w:rsid w:val="00BE1DA4"/>
    <w:rsid w:val="00BE2450"/>
    <w:rsid w:val="00BE4A49"/>
    <w:rsid w:val="00BE6163"/>
    <w:rsid w:val="00BF0D77"/>
    <w:rsid w:val="00BF1B58"/>
    <w:rsid w:val="00BF1CFC"/>
    <w:rsid w:val="00BF2FD4"/>
    <w:rsid w:val="00BF30DB"/>
    <w:rsid w:val="00BF36AB"/>
    <w:rsid w:val="00BF3CC5"/>
    <w:rsid w:val="00BF69A1"/>
    <w:rsid w:val="00BF733D"/>
    <w:rsid w:val="00BF7862"/>
    <w:rsid w:val="00BF7AD8"/>
    <w:rsid w:val="00C018FA"/>
    <w:rsid w:val="00C01EC8"/>
    <w:rsid w:val="00C04643"/>
    <w:rsid w:val="00C05717"/>
    <w:rsid w:val="00C06260"/>
    <w:rsid w:val="00C1152C"/>
    <w:rsid w:val="00C15EBB"/>
    <w:rsid w:val="00C20319"/>
    <w:rsid w:val="00C23F46"/>
    <w:rsid w:val="00C248DE"/>
    <w:rsid w:val="00C261B6"/>
    <w:rsid w:val="00C27BC8"/>
    <w:rsid w:val="00C3342A"/>
    <w:rsid w:val="00C3343D"/>
    <w:rsid w:val="00C33B92"/>
    <w:rsid w:val="00C34BEA"/>
    <w:rsid w:val="00C34C6D"/>
    <w:rsid w:val="00C34EF7"/>
    <w:rsid w:val="00C4550C"/>
    <w:rsid w:val="00C46743"/>
    <w:rsid w:val="00C478ED"/>
    <w:rsid w:val="00C47F06"/>
    <w:rsid w:val="00C50FCB"/>
    <w:rsid w:val="00C517FE"/>
    <w:rsid w:val="00C52862"/>
    <w:rsid w:val="00C55AC0"/>
    <w:rsid w:val="00C568B0"/>
    <w:rsid w:val="00C5767D"/>
    <w:rsid w:val="00C57CFD"/>
    <w:rsid w:val="00C61E1D"/>
    <w:rsid w:val="00C62678"/>
    <w:rsid w:val="00C63DB6"/>
    <w:rsid w:val="00C65E87"/>
    <w:rsid w:val="00C71229"/>
    <w:rsid w:val="00C72F1C"/>
    <w:rsid w:val="00C73611"/>
    <w:rsid w:val="00C75290"/>
    <w:rsid w:val="00C75E06"/>
    <w:rsid w:val="00C76EC5"/>
    <w:rsid w:val="00C77120"/>
    <w:rsid w:val="00C805CE"/>
    <w:rsid w:val="00C82C69"/>
    <w:rsid w:val="00C8379E"/>
    <w:rsid w:val="00C83A82"/>
    <w:rsid w:val="00C902D2"/>
    <w:rsid w:val="00C972FF"/>
    <w:rsid w:val="00CA1975"/>
    <w:rsid w:val="00CA2838"/>
    <w:rsid w:val="00CB1196"/>
    <w:rsid w:val="00CB1E33"/>
    <w:rsid w:val="00CB4E76"/>
    <w:rsid w:val="00CB6336"/>
    <w:rsid w:val="00CB6BC0"/>
    <w:rsid w:val="00CB6DBD"/>
    <w:rsid w:val="00CB75C3"/>
    <w:rsid w:val="00CC13B3"/>
    <w:rsid w:val="00CD05F1"/>
    <w:rsid w:val="00CD4733"/>
    <w:rsid w:val="00CD4A27"/>
    <w:rsid w:val="00CD5F11"/>
    <w:rsid w:val="00CD6B96"/>
    <w:rsid w:val="00CD73ED"/>
    <w:rsid w:val="00CE519C"/>
    <w:rsid w:val="00CE56AF"/>
    <w:rsid w:val="00CE77E3"/>
    <w:rsid w:val="00CF1B24"/>
    <w:rsid w:val="00CF1BE4"/>
    <w:rsid w:val="00CF2603"/>
    <w:rsid w:val="00CF4EE1"/>
    <w:rsid w:val="00D02115"/>
    <w:rsid w:val="00D03E0E"/>
    <w:rsid w:val="00D03F92"/>
    <w:rsid w:val="00D048E9"/>
    <w:rsid w:val="00D0719B"/>
    <w:rsid w:val="00D074EF"/>
    <w:rsid w:val="00D11E6B"/>
    <w:rsid w:val="00D125C2"/>
    <w:rsid w:val="00D15463"/>
    <w:rsid w:val="00D20538"/>
    <w:rsid w:val="00D208F2"/>
    <w:rsid w:val="00D231D6"/>
    <w:rsid w:val="00D25C56"/>
    <w:rsid w:val="00D26FCE"/>
    <w:rsid w:val="00D31BD2"/>
    <w:rsid w:val="00D36BCF"/>
    <w:rsid w:val="00D37552"/>
    <w:rsid w:val="00D414BD"/>
    <w:rsid w:val="00D41988"/>
    <w:rsid w:val="00D42A65"/>
    <w:rsid w:val="00D4360D"/>
    <w:rsid w:val="00D439B9"/>
    <w:rsid w:val="00D45C8A"/>
    <w:rsid w:val="00D4706F"/>
    <w:rsid w:val="00D5089E"/>
    <w:rsid w:val="00D53ED2"/>
    <w:rsid w:val="00D566A9"/>
    <w:rsid w:val="00D60C92"/>
    <w:rsid w:val="00D611CE"/>
    <w:rsid w:val="00D65D00"/>
    <w:rsid w:val="00D67B1D"/>
    <w:rsid w:val="00D70C95"/>
    <w:rsid w:val="00D71587"/>
    <w:rsid w:val="00D719A9"/>
    <w:rsid w:val="00D74113"/>
    <w:rsid w:val="00D76B74"/>
    <w:rsid w:val="00D853E1"/>
    <w:rsid w:val="00D86ECE"/>
    <w:rsid w:val="00D8770D"/>
    <w:rsid w:val="00D9062F"/>
    <w:rsid w:val="00D90D0D"/>
    <w:rsid w:val="00D9440D"/>
    <w:rsid w:val="00D94DE7"/>
    <w:rsid w:val="00D96403"/>
    <w:rsid w:val="00DA6182"/>
    <w:rsid w:val="00DA69DD"/>
    <w:rsid w:val="00DB060E"/>
    <w:rsid w:val="00DB090C"/>
    <w:rsid w:val="00DB093A"/>
    <w:rsid w:val="00DB1A83"/>
    <w:rsid w:val="00DB1D36"/>
    <w:rsid w:val="00DB3045"/>
    <w:rsid w:val="00DB4449"/>
    <w:rsid w:val="00DB59B7"/>
    <w:rsid w:val="00DC24FC"/>
    <w:rsid w:val="00DC2E5D"/>
    <w:rsid w:val="00DC7121"/>
    <w:rsid w:val="00DD2A54"/>
    <w:rsid w:val="00DD3C92"/>
    <w:rsid w:val="00DD6BE9"/>
    <w:rsid w:val="00DD6CE8"/>
    <w:rsid w:val="00DE24D1"/>
    <w:rsid w:val="00DE34A4"/>
    <w:rsid w:val="00DE675D"/>
    <w:rsid w:val="00DE69C5"/>
    <w:rsid w:val="00DF347B"/>
    <w:rsid w:val="00DF39CA"/>
    <w:rsid w:val="00DF4FAD"/>
    <w:rsid w:val="00DF5975"/>
    <w:rsid w:val="00DF5C03"/>
    <w:rsid w:val="00DF6047"/>
    <w:rsid w:val="00E021AA"/>
    <w:rsid w:val="00E04141"/>
    <w:rsid w:val="00E042C4"/>
    <w:rsid w:val="00E043BF"/>
    <w:rsid w:val="00E07DEA"/>
    <w:rsid w:val="00E120F9"/>
    <w:rsid w:val="00E16582"/>
    <w:rsid w:val="00E16CF6"/>
    <w:rsid w:val="00E21A21"/>
    <w:rsid w:val="00E22223"/>
    <w:rsid w:val="00E22C8E"/>
    <w:rsid w:val="00E22ED2"/>
    <w:rsid w:val="00E235C8"/>
    <w:rsid w:val="00E236A4"/>
    <w:rsid w:val="00E24BCD"/>
    <w:rsid w:val="00E26499"/>
    <w:rsid w:val="00E272DD"/>
    <w:rsid w:val="00E31C79"/>
    <w:rsid w:val="00E407BA"/>
    <w:rsid w:val="00E411A4"/>
    <w:rsid w:val="00E41392"/>
    <w:rsid w:val="00E418D8"/>
    <w:rsid w:val="00E42C68"/>
    <w:rsid w:val="00E42E9D"/>
    <w:rsid w:val="00E43A3C"/>
    <w:rsid w:val="00E535C9"/>
    <w:rsid w:val="00E544A0"/>
    <w:rsid w:val="00E56196"/>
    <w:rsid w:val="00E5744B"/>
    <w:rsid w:val="00E57D5F"/>
    <w:rsid w:val="00E6016F"/>
    <w:rsid w:val="00E607C6"/>
    <w:rsid w:val="00E61F39"/>
    <w:rsid w:val="00E65600"/>
    <w:rsid w:val="00E702AD"/>
    <w:rsid w:val="00E72241"/>
    <w:rsid w:val="00E7333B"/>
    <w:rsid w:val="00E75970"/>
    <w:rsid w:val="00E7712E"/>
    <w:rsid w:val="00E836F9"/>
    <w:rsid w:val="00E844C4"/>
    <w:rsid w:val="00E86A60"/>
    <w:rsid w:val="00E91764"/>
    <w:rsid w:val="00E9292A"/>
    <w:rsid w:val="00E93535"/>
    <w:rsid w:val="00E96149"/>
    <w:rsid w:val="00E96DCB"/>
    <w:rsid w:val="00E97720"/>
    <w:rsid w:val="00EA14B1"/>
    <w:rsid w:val="00EA19AF"/>
    <w:rsid w:val="00EA1B2F"/>
    <w:rsid w:val="00EA6231"/>
    <w:rsid w:val="00EA6658"/>
    <w:rsid w:val="00EA74F0"/>
    <w:rsid w:val="00EA7662"/>
    <w:rsid w:val="00EB03B1"/>
    <w:rsid w:val="00EB1F87"/>
    <w:rsid w:val="00EB63EA"/>
    <w:rsid w:val="00EC7609"/>
    <w:rsid w:val="00ED001D"/>
    <w:rsid w:val="00ED0023"/>
    <w:rsid w:val="00ED00BB"/>
    <w:rsid w:val="00ED04C8"/>
    <w:rsid w:val="00ED1B27"/>
    <w:rsid w:val="00ED2202"/>
    <w:rsid w:val="00EE368E"/>
    <w:rsid w:val="00EE4AD3"/>
    <w:rsid w:val="00EE5A35"/>
    <w:rsid w:val="00EF24CC"/>
    <w:rsid w:val="00EF5201"/>
    <w:rsid w:val="00F002A8"/>
    <w:rsid w:val="00F023F1"/>
    <w:rsid w:val="00F02AFA"/>
    <w:rsid w:val="00F0527A"/>
    <w:rsid w:val="00F053EE"/>
    <w:rsid w:val="00F121FB"/>
    <w:rsid w:val="00F13298"/>
    <w:rsid w:val="00F15133"/>
    <w:rsid w:val="00F1607F"/>
    <w:rsid w:val="00F16D66"/>
    <w:rsid w:val="00F207DD"/>
    <w:rsid w:val="00F219F5"/>
    <w:rsid w:val="00F22587"/>
    <w:rsid w:val="00F239DC"/>
    <w:rsid w:val="00F25F69"/>
    <w:rsid w:val="00F3104F"/>
    <w:rsid w:val="00F316B7"/>
    <w:rsid w:val="00F3403E"/>
    <w:rsid w:val="00F345E5"/>
    <w:rsid w:val="00F34D3E"/>
    <w:rsid w:val="00F36E16"/>
    <w:rsid w:val="00F42E65"/>
    <w:rsid w:val="00F44325"/>
    <w:rsid w:val="00F44694"/>
    <w:rsid w:val="00F44B80"/>
    <w:rsid w:val="00F47848"/>
    <w:rsid w:val="00F52FE8"/>
    <w:rsid w:val="00F53A41"/>
    <w:rsid w:val="00F56BD3"/>
    <w:rsid w:val="00F57F7C"/>
    <w:rsid w:val="00F61BF6"/>
    <w:rsid w:val="00F63CFD"/>
    <w:rsid w:val="00F67944"/>
    <w:rsid w:val="00F70DE0"/>
    <w:rsid w:val="00F71715"/>
    <w:rsid w:val="00F7247A"/>
    <w:rsid w:val="00F72AC5"/>
    <w:rsid w:val="00F72EC1"/>
    <w:rsid w:val="00F778E7"/>
    <w:rsid w:val="00F81D8C"/>
    <w:rsid w:val="00F8224F"/>
    <w:rsid w:val="00F82266"/>
    <w:rsid w:val="00F82D2D"/>
    <w:rsid w:val="00F82EF2"/>
    <w:rsid w:val="00F836B7"/>
    <w:rsid w:val="00F843AC"/>
    <w:rsid w:val="00F86FD6"/>
    <w:rsid w:val="00F8707D"/>
    <w:rsid w:val="00F8714C"/>
    <w:rsid w:val="00F87E93"/>
    <w:rsid w:val="00F9707F"/>
    <w:rsid w:val="00F977E0"/>
    <w:rsid w:val="00FA062C"/>
    <w:rsid w:val="00FA0972"/>
    <w:rsid w:val="00FA2B4F"/>
    <w:rsid w:val="00FA77C7"/>
    <w:rsid w:val="00FA7E98"/>
    <w:rsid w:val="00FB0E8A"/>
    <w:rsid w:val="00FB1C1F"/>
    <w:rsid w:val="00FB225F"/>
    <w:rsid w:val="00FB3029"/>
    <w:rsid w:val="00FB3345"/>
    <w:rsid w:val="00FB35BB"/>
    <w:rsid w:val="00FC0509"/>
    <w:rsid w:val="00FC2D6C"/>
    <w:rsid w:val="00FC31C7"/>
    <w:rsid w:val="00FC3A1A"/>
    <w:rsid w:val="00FD06F3"/>
    <w:rsid w:val="00FD0DA4"/>
    <w:rsid w:val="00FD34E6"/>
    <w:rsid w:val="00FD3FE5"/>
    <w:rsid w:val="00FD4126"/>
    <w:rsid w:val="00FD418F"/>
    <w:rsid w:val="00FD75DC"/>
    <w:rsid w:val="00FE011C"/>
    <w:rsid w:val="00FE085A"/>
    <w:rsid w:val="00FE0CA2"/>
    <w:rsid w:val="00FE0FB3"/>
    <w:rsid w:val="00FE18FA"/>
    <w:rsid w:val="00FE482F"/>
    <w:rsid w:val="00FE7B06"/>
    <w:rsid w:val="00FF2A2B"/>
    <w:rsid w:val="00FF3BB8"/>
    <w:rsid w:val="00FF4F90"/>
    <w:rsid w:val="00FF7F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43562439-E98D-4023-A5EA-2B1EF0E6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2DB"/>
    <w:rPr>
      <w:sz w:val="24"/>
      <w:szCs w:val="24"/>
      <w:lang w:val="es-ES" w:eastAsia="es-ES"/>
    </w:rPr>
  </w:style>
  <w:style w:type="paragraph" w:styleId="Ttulo1">
    <w:name w:val="heading 1"/>
    <w:basedOn w:val="Normal"/>
    <w:next w:val="Normal"/>
    <w:link w:val="Ttulo1Car"/>
    <w:qFormat/>
    <w:rsid w:val="00AB35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F4CDC"/>
    <w:pPr>
      <w:tabs>
        <w:tab w:val="center" w:pos="4252"/>
        <w:tab w:val="right" w:pos="8504"/>
      </w:tabs>
    </w:pPr>
  </w:style>
  <w:style w:type="paragraph" w:styleId="Piedepgina">
    <w:name w:val="footer"/>
    <w:basedOn w:val="Normal"/>
    <w:link w:val="PiedepginaCar"/>
    <w:uiPriority w:val="99"/>
    <w:rsid w:val="007F4CDC"/>
    <w:pPr>
      <w:tabs>
        <w:tab w:val="center" w:pos="4252"/>
        <w:tab w:val="right" w:pos="8504"/>
      </w:tabs>
    </w:pPr>
  </w:style>
  <w:style w:type="character" w:customStyle="1" w:styleId="PiedepginaCar">
    <w:name w:val="Pie de página Car"/>
    <w:basedOn w:val="Fuentedeprrafopredeter"/>
    <w:link w:val="Piedepgina"/>
    <w:uiPriority w:val="99"/>
    <w:rsid w:val="009B6134"/>
    <w:rPr>
      <w:sz w:val="24"/>
      <w:szCs w:val="24"/>
      <w:lang w:val="es-ES" w:eastAsia="es-ES"/>
    </w:rPr>
  </w:style>
  <w:style w:type="paragraph" w:styleId="Mapadeldocumento">
    <w:name w:val="Document Map"/>
    <w:basedOn w:val="Normal"/>
    <w:link w:val="MapadeldocumentoCar"/>
    <w:rsid w:val="00730CB9"/>
    <w:rPr>
      <w:rFonts w:ascii="Tahoma" w:hAnsi="Tahoma" w:cs="Tahoma"/>
      <w:sz w:val="16"/>
      <w:szCs w:val="16"/>
    </w:rPr>
  </w:style>
  <w:style w:type="character" w:customStyle="1" w:styleId="MapadeldocumentoCar">
    <w:name w:val="Mapa del documento Car"/>
    <w:basedOn w:val="Fuentedeprrafopredeter"/>
    <w:link w:val="Mapadeldocumento"/>
    <w:rsid w:val="00730CB9"/>
    <w:rPr>
      <w:rFonts w:ascii="Tahoma" w:hAnsi="Tahoma" w:cs="Tahoma"/>
      <w:sz w:val="16"/>
      <w:szCs w:val="16"/>
      <w:lang w:val="es-ES" w:eastAsia="es-ES"/>
    </w:rPr>
  </w:style>
  <w:style w:type="paragraph" w:styleId="Textodeglobo">
    <w:name w:val="Balloon Text"/>
    <w:basedOn w:val="Normal"/>
    <w:link w:val="TextodegloboCar"/>
    <w:rsid w:val="00F316B7"/>
    <w:rPr>
      <w:rFonts w:ascii="Tahoma" w:hAnsi="Tahoma" w:cs="Tahoma"/>
      <w:sz w:val="16"/>
      <w:szCs w:val="16"/>
    </w:rPr>
  </w:style>
  <w:style w:type="character" w:customStyle="1" w:styleId="TextodegloboCar">
    <w:name w:val="Texto de globo Car"/>
    <w:basedOn w:val="Fuentedeprrafopredeter"/>
    <w:link w:val="Textodeglobo"/>
    <w:rsid w:val="00F316B7"/>
    <w:rPr>
      <w:rFonts w:ascii="Tahoma" w:hAnsi="Tahoma" w:cs="Tahoma"/>
      <w:sz w:val="16"/>
      <w:szCs w:val="16"/>
      <w:lang w:val="es-ES" w:eastAsia="es-ES"/>
    </w:rPr>
  </w:style>
  <w:style w:type="paragraph" w:styleId="Prrafodelista">
    <w:name w:val="List Paragraph"/>
    <w:basedOn w:val="Normal"/>
    <w:uiPriority w:val="34"/>
    <w:qFormat/>
    <w:rsid w:val="00A779D4"/>
    <w:pPr>
      <w:ind w:left="720"/>
      <w:contextualSpacing/>
    </w:pPr>
  </w:style>
  <w:style w:type="character" w:customStyle="1" w:styleId="Ttulo1Car">
    <w:name w:val="Título 1 Car"/>
    <w:basedOn w:val="Fuentedeprrafopredeter"/>
    <w:link w:val="Ttulo1"/>
    <w:rsid w:val="00AB3569"/>
    <w:rPr>
      <w:rFonts w:asciiTheme="majorHAnsi" w:eastAsiaTheme="majorEastAsia" w:hAnsiTheme="majorHAnsi" w:cstheme="majorBidi"/>
      <w:b/>
      <w:bCs/>
      <w:color w:val="365F91" w:themeColor="accent1" w:themeShade="BF"/>
      <w:sz w:val="28"/>
      <w:szCs w:val="28"/>
      <w:lang w:val="es-ES" w:eastAsia="es-ES"/>
    </w:rPr>
  </w:style>
  <w:style w:type="paragraph" w:styleId="NormalWeb">
    <w:name w:val="Normal (Web)"/>
    <w:basedOn w:val="Normal"/>
    <w:uiPriority w:val="99"/>
    <w:semiHidden/>
    <w:unhideWhenUsed/>
    <w:rsid w:val="004B7A4F"/>
    <w:pPr>
      <w:spacing w:before="100" w:beforeAutospacing="1" w:after="100" w:afterAutospacing="1"/>
    </w:pPr>
    <w:rPr>
      <w:lang w:val="es-MX" w:eastAsia="es-MX"/>
    </w:rPr>
  </w:style>
  <w:style w:type="table" w:styleId="Tablaconcuadrcula">
    <w:name w:val="Table Grid"/>
    <w:basedOn w:val="Tablanormal"/>
    <w:rsid w:val="00BC10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8322">
      <w:bodyDiv w:val="1"/>
      <w:marLeft w:val="0"/>
      <w:marRight w:val="0"/>
      <w:marTop w:val="0"/>
      <w:marBottom w:val="0"/>
      <w:divBdr>
        <w:top w:val="none" w:sz="0" w:space="0" w:color="auto"/>
        <w:left w:val="none" w:sz="0" w:space="0" w:color="auto"/>
        <w:bottom w:val="none" w:sz="0" w:space="0" w:color="auto"/>
        <w:right w:val="none" w:sz="0" w:space="0" w:color="auto"/>
      </w:divBdr>
      <w:divsChild>
        <w:div w:id="166210046">
          <w:marLeft w:val="0"/>
          <w:marRight w:val="0"/>
          <w:marTop w:val="115"/>
          <w:marBottom w:val="0"/>
          <w:divBdr>
            <w:top w:val="none" w:sz="0" w:space="0" w:color="auto"/>
            <w:left w:val="none" w:sz="0" w:space="0" w:color="auto"/>
            <w:bottom w:val="none" w:sz="0" w:space="0" w:color="auto"/>
            <w:right w:val="none" w:sz="0" w:space="0" w:color="auto"/>
          </w:divBdr>
        </w:div>
        <w:div w:id="266281488">
          <w:marLeft w:val="0"/>
          <w:marRight w:val="0"/>
          <w:marTop w:val="115"/>
          <w:marBottom w:val="0"/>
          <w:divBdr>
            <w:top w:val="none" w:sz="0" w:space="0" w:color="auto"/>
            <w:left w:val="none" w:sz="0" w:space="0" w:color="auto"/>
            <w:bottom w:val="none" w:sz="0" w:space="0" w:color="auto"/>
            <w:right w:val="none" w:sz="0" w:space="0" w:color="auto"/>
          </w:divBdr>
        </w:div>
        <w:div w:id="811409634">
          <w:marLeft w:val="0"/>
          <w:marRight w:val="0"/>
          <w:marTop w:val="115"/>
          <w:marBottom w:val="0"/>
          <w:divBdr>
            <w:top w:val="none" w:sz="0" w:space="0" w:color="auto"/>
            <w:left w:val="none" w:sz="0" w:space="0" w:color="auto"/>
            <w:bottom w:val="none" w:sz="0" w:space="0" w:color="auto"/>
            <w:right w:val="none" w:sz="0" w:space="0" w:color="auto"/>
          </w:divBdr>
        </w:div>
        <w:div w:id="985403274">
          <w:marLeft w:val="0"/>
          <w:marRight w:val="0"/>
          <w:marTop w:val="115"/>
          <w:marBottom w:val="0"/>
          <w:divBdr>
            <w:top w:val="none" w:sz="0" w:space="0" w:color="auto"/>
            <w:left w:val="none" w:sz="0" w:space="0" w:color="auto"/>
            <w:bottom w:val="none" w:sz="0" w:space="0" w:color="auto"/>
            <w:right w:val="none" w:sz="0" w:space="0" w:color="auto"/>
          </w:divBdr>
        </w:div>
        <w:div w:id="1495953579">
          <w:marLeft w:val="0"/>
          <w:marRight w:val="0"/>
          <w:marTop w:val="115"/>
          <w:marBottom w:val="0"/>
          <w:divBdr>
            <w:top w:val="none" w:sz="0" w:space="0" w:color="auto"/>
            <w:left w:val="none" w:sz="0" w:space="0" w:color="auto"/>
            <w:bottom w:val="none" w:sz="0" w:space="0" w:color="auto"/>
            <w:right w:val="none" w:sz="0" w:space="0" w:color="auto"/>
          </w:divBdr>
        </w:div>
      </w:divsChild>
    </w:div>
    <w:div w:id="63070944">
      <w:bodyDiv w:val="1"/>
      <w:marLeft w:val="0"/>
      <w:marRight w:val="0"/>
      <w:marTop w:val="0"/>
      <w:marBottom w:val="0"/>
      <w:divBdr>
        <w:top w:val="none" w:sz="0" w:space="0" w:color="auto"/>
        <w:left w:val="none" w:sz="0" w:space="0" w:color="auto"/>
        <w:bottom w:val="none" w:sz="0" w:space="0" w:color="auto"/>
        <w:right w:val="none" w:sz="0" w:space="0" w:color="auto"/>
      </w:divBdr>
    </w:div>
    <w:div w:id="261571906">
      <w:bodyDiv w:val="1"/>
      <w:marLeft w:val="0"/>
      <w:marRight w:val="0"/>
      <w:marTop w:val="0"/>
      <w:marBottom w:val="0"/>
      <w:divBdr>
        <w:top w:val="none" w:sz="0" w:space="0" w:color="auto"/>
        <w:left w:val="none" w:sz="0" w:space="0" w:color="auto"/>
        <w:bottom w:val="none" w:sz="0" w:space="0" w:color="auto"/>
        <w:right w:val="none" w:sz="0" w:space="0" w:color="auto"/>
      </w:divBdr>
    </w:div>
    <w:div w:id="334192674">
      <w:bodyDiv w:val="1"/>
      <w:marLeft w:val="0"/>
      <w:marRight w:val="0"/>
      <w:marTop w:val="0"/>
      <w:marBottom w:val="0"/>
      <w:divBdr>
        <w:top w:val="none" w:sz="0" w:space="0" w:color="auto"/>
        <w:left w:val="none" w:sz="0" w:space="0" w:color="auto"/>
        <w:bottom w:val="none" w:sz="0" w:space="0" w:color="auto"/>
        <w:right w:val="none" w:sz="0" w:space="0" w:color="auto"/>
      </w:divBdr>
      <w:divsChild>
        <w:div w:id="1125612552">
          <w:marLeft w:val="0"/>
          <w:marRight w:val="0"/>
          <w:marTop w:val="106"/>
          <w:marBottom w:val="0"/>
          <w:divBdr>
            <w:top w:val="none" w:sz="0" w:space="0" w:color="auto"/>
            <w:left w:val="none" w:sz="0" w:space="0" w:color="auto"/>
            <w:bottom w:val="none" w:sz="0" w:space="0" w:color="auto"/>
            <w:right w:val="none" w:sz="0" w:space="0" w:color="auto"/>
          </w:divBdr>
        </w:div>
        <w:div w:id="1593974454">
          <w:marLeft w:val="0"/>
          <w:marRight w:val="0"/>
          <w:marTop w:val="106"/>
          <w:marBottom w:val="0"/>
          <w:divBdr>
            <w:top w:val="none" w:sz="0" w:space="0" w:color="auto"/>
            <w:left w:val="none" w:sz="0" w:space="0" w:color="auto"/>
            <w:bottom w:val="none" w:sz="0" w:space="0" w:color="auto"/>
            <w:right w:val="none" w:sz="0" w:space="0" w:color="auto"/>
          </w:divBdr>
        </w:div>
        <w:div w:id="1038973419">
          <w:marLeft w:val="0"/>
          <w:marRight w:val="0"/>
          <w:marTop w:val="106"/>
          <w:marBottom w:val="0"/>
          <w:divBdr>
            <w:top w:val="none" w:sz="0" w:space="0" w:color="auto"/>
            <w:left w:val="none" w:sz="0" w:space="0" w:color="auto"/>
            <w:bottom w:val="none" w:sz="0" w:space="0" w:color="auto"/>
            <w:right w:val="none" w:sz="0" w:space="0" w:color="auto"/>
          </w:divBdr>
        </w:div>
        <w:div w:id="105126189">
          <w:marLeft w:val="0"/>
          <w:marRight w:val="0"/>
          <w:marTop w:val="106"/>
          <w:marBottom w:val="0"/>
          <w:divBdr>
            <w:top w:val="none" w:sz="0" w:space="0" w:color="auto"/>
            <w:left w:val="none" w:sz="0" w:space="0" w:color="auto"/>
            <w:bottom w:val="none" w:sz="0" w:space="0" w:color="auto"/>
            <w:right w:val="none" w:sz="0" w:space="0" w:color="auto"/>
          </w:divBdr>
        </w:div>
        <w:div w:id="1859657195">
          <w:marLeft w:val="0"/>
          <w:marRight w:val="0"/>
          <w:marTop w:val="106"/>
          <w:marBottom w:val="0"/>
          <w:divBdr>
            <w:top w:val="none" w:sz="0" w:space="0" w:color="auto"/>
            <w:left w:val="none" w:sz="0" w:space="0" w:color="auto"/>
            <w:bottom w:val="none" w:sz="0" w:space="0" w:color="auto"/>
            <w:right w:val="none" w:sz="0" w:space="0" w:color="auto"/>
          </w:divBdr>
        </w:div>
        <w:div w:id="1356346538">
          <w:marLeft w:val="0"/>
          <w:marRight w:val="0"/>
          <w:marTop w:val="106"/>
          <w:marBottom w:val="0"/>
          <w:divBdr>
            <w:top w:val="none" w:sz="0" w:space="0" w:color="auto"/>
            <w:left w:val="none" w:sz="0" w:space="0" w:color="auto"/>
            <w:bottom w:val="none" w:sz="0" w:space="0" w:color="auto"/>
            <w:right w:val="none" w:sz="0" w:space="0" w:color="auto"/>
          </w:divBdr>
        </w:div>
        <w:div w:id="2119567622">
          <w:marLeft w:val="0"/>
          <w:marRight w:val="0"/>
          <w:marTop w:val="106"/>
          <w:marBottom w:val="0"/>
          <w:divBdr>
            <w:top w:val="none" w:sz="0" w:space="0" w:color="auto"/>
            <w:left w:val="none" w:sz="0" w:space="0" w:color="auto"/>
            <w:bottom w:val="none" w:sz="0" w:space="0" w:color="auto"/>
            <w:right w:val="none" w:sz="0" w:space="0" w:color="auto"/>
          </w:divBdr>
        </w:div>
        <w:div w:id="268896830">
          <w:marLeft w:val="0"/>
          <w:marRight w:val="0"/>
          <w:marTop w:val="106"/>
          <w:marBottom w:val="0"/>
          <w:divBdr>
            <w:top w:val="none" w:sz="0" w:space="0" w:color="auto"/>
            <w:left w:val="none" w:sz="0" w:space="0" w:color="auto"/>
            <w:bottom w:val="none" w:sz="0" w:space="0" w:color="auto"/>
            <w:right w:val="none" w:sz="0" w:space="0" w:color="auto"/>
          </w:divBdr>
        </w:div>
        <w:div w:id="1877813702">
          <w:marLeft w:val="0"/>
          <w:marRight w:val="0"/>
          <w:marTop w:val="106"/>
          <w:marBottom w:val="0"/>
          <w:divBdr>
            <w:top w:val="none" w:sz="0" w:space="0" w:color="auto"/>
            <w:left w:val="none" w:sz="0" w:space="0" w:color="auto"/>
            <w:bottom w:val="none" w:sz="0" w:space="0" w:color="auto"/>
            <w:right w:val="none" w:sz="0" w:space="0" w:color="auto"/>
          </w:divBdr>
        </w:div>
        <w:div w:id="1950158512">
          <w:marLeft w:val="0"/>
          <w:marRight w:val="0"/>
          <w:marTop w:val="106"/>
          <w:marBottom w:val="0"/>
          <w:divBdr>
            <w:top w:val="none" w:sz="0" w:space="0" w:color="auto"/>
            <w:left w:val="none" w:sz="0" w:space="0" w:color="auto"/>
            <w:bottom w:val="none" w:sz="0" w:space="0" w:color="auto"/>
            <w:right w:val="none" w:sz="0" w:space="0" w:color="auto"/>
          </w:divBdr>
        </w:div>
        <w:div w:id="438910448">
          <w:marLeft w:val="0"/>
          <w:marRight w:val="0"/>
          <w:marTop w:val="106"/>
          <w:marBottom w:val="0"/>
          <w:divBdr>
            <w:top w:val="none" w:sz="0" w:space="0" w:color="auto"/>
            <w:left w:val="none" w:sz="0" w:space="0" w:color="auto"/>
            <w:bottom w:val="none" w:sz="0" w:space="0" w:color="auto"/>
            <w:right w:val="none" w:sz="0" w:space="0" w:color="auto"/>
          </w:divBdr>
        </w:div>
        <w:div w:id="1094588235">
          <w:marLeft w:val="0"/>
          <w:marRight w:val="0"/>
          <w:marTop w:val="106"/>
          <w:marBottom w:val="0"/>
          <w:divBdr>
            <w:top w:val="none" w:sz="0" w:space="0" w:color="auto"/>
            <w:left w:val="none" w:sz="0" w:space="0" w:color="auto"/>
            <w:bottom w:val="none" w:sz="0" w:space="0" w:color="auto"/>
            <w:right w:val="none" w:sz="0" w:space="0" w:color="auto"/>
          </w:divBdr>
        </w:div>
        <w:div w:id="1361129743">
          <w:marLeft w:val="0"/>
          <w:marRight w:val="0"/>
          <w:marTop w:val="106"/>
          <w:marBottom w:val="0"/>
          <w:divBdr>
            <w:top w:val="none" w:sz="0" w:space="0" w:color="auto"/>
            <w:left w:val="none" w:sz="0" w:space="0" w:color="auto"/>
            <w:bottom w:val="none" w:sz="0" w:space="0" w:color="auto"/>
            <w:right w:val="none" w:sz="0" w:space="0" w:color="auto"/>
          </w:divBdr>
        </w:div>
        <w:div w:id="1900237998">
          <w:marLeft w:val="0"/>
          <w:marRight w:val="0"/>
          <w:marTop w:val="106"/>
          <w:marBottom w:val="0"/>
          <w:divBdr>
            <w:top w:val="none" w:sz="0" w:space="0" w:color="auto"/>
            <w:left w:val="none" w:sz="0" w:space="0" w:color="auto"/>
            <w:bottom w:val="none" w:sz="0" w:space="0" w:color="auto"/>
            <w:right w:val="none" w:sz="0" w:space="0" w:color="auto"/>
          </w:divBdr>
        </w:div>
        <w:div w:id="14818608">
          <w:marLeft w:val="0"/>
          <w:marRight w:val="0"/>
          <w:marTop w:val="106"/>
          <w:marBottom w:val="0"/>
          <w:divBdr>
            <w:top w:val="none" w:sz="0" w:space="0" w:color="auto"/>
            <w:left w:val="none" w:sz="0" w:space="0" w:color="auto"/>
            <w:bottom w:val="none" w:sz="0" w:space="0" w:color="auto"/>
            <w:right w:val="none" w:sz="0" w:space="0" w:color="auto"/>
          </w:divBdr>
        </w:div>
        <w:div w:id="1834686873">
          <w:marLeft w:val="0"/>
          <w:marRight w:val="0"/>
          <w:marTop w:val="106"/>
          <w:marBottom w:val="0"/>
          <w:divBdr>
            <w:top w:val="none" w:sz="0" w:space="0" w:color="auto"/>
            <w:left w:val="none" w:sz="0" w:space="0" w:color="auto"/>
            <w:bottom w:val="none" w:sz="0" w:space="0" w:color="auto"/>
            <w:right w:val="none" w:sz="0" w:space="0" w:color="auto"/>
          </w:divBdr>
        </w:div>
      </w:divsChild>
    </w:div>
    <w:div w:id="362901224">
      <w:bodyDiv w:val="1"/>
      <w:marLeft w:val="0"/>
      <w:marRight w:val="0"/>
      <w:marTop w:val="0"/>
      <w:marBottom w:val="0"/>
      <w:divBdr>
        <w:top w:val="none" w:sz="0" w:space="0" w:color="auto"/>
        <w:left w:val="none" w:sz="0" w:space="0" w:color="auto"/>
        <w:bottom w:val="none" w:sz="0" w:space="0" w:color="auto"/>
        <w:right w:val="none" w:sz="0" w:space="0" w:color="auto"/>
      </w:divBdr>
    </w:div>
    <w:div w:id="374815745">
      <w:bodyDiv w:val="1"/>
      <w:marLeft w:val="0"/>
      <w:marRight w:val="0"/>
      <w:marTop w:val="0"/>
      <w:marBottom w:val="0"/>
      <w:divBdr>
        <w:top w:val="none" w:sz="0" w:space="0" w:color="auto"/>
        <w:left w:val="none" w:sz="0" w:space="0" w:color="auto"/>
        <w:bottom w:val="none" w:sz="0" w:space="0" w:color="auto"/>
        <w:right w:val="none" w:sz="0" w:space="0" w:color="auto"/>
      </w:divBdr>
      <w:divsChild>
        <w:div w:id="41834989">
          <w:marLeft w:val="965"/>
          <w:marRight w:val="0"/>
          <w:marTop w:val="115"/>
          <w:marBottom w:val="0"/>
          <w:divBdr>
            <w:top w:val="none" w:sz="0" w:space="0" w:color="auto"/>
            <w:left w:val="none" w:sz="0" w:space="0" w:color="auto"/>
            <w:bottom w:val="none" w:sz="0" w:space="0" w:color="auto"/>
            <w:right w:val="none" w:sz="0" w:space="0" w:color="auto"/>
          </w:divBdr>
        </w:div>
        <w:div w:id="118186708">
          <w:marLeft w:val="965"/>
          <w:marRight w:val="0"/>
          <w:marTop w:val="115"/>
          <w:marBottom w:val="0"/>
          <w:divBdr>
            <w:top w:val="none" w:sz="0" w:space="0" w:color="auto"/>
            <w:left w:val="none" w:sz="0" w:space="0" w:color="auto"/>
            <w:bottom w:val="none" w:sz="0" w:space="0" w:color="auto"/>
            <w:right w:val="none" w:sz="0" w:space="0" w:color="auto"/>
          </w:divBdr>
        </w:div>
        <w:div w:id="378675273">
          <w:marLeft w:val="965"/>
          <w:marRight w:val="0"/>
          <w:marTop w:val="115"/>
          <w:marBottom w:val="0"/>
          <w:divBdr>
            <w:top w:val="none" w:sz="0" w:space="0" w:color="auto"/>
            <w:left w:val="none" w:sz="0" w:space="0" w:color="auto"/>
            <w:bottom w:val="none" w:sz="0" w:space="0" w:color="auto"/>
            <w:right w:val="none" w:sz="0" w:space="0" w:color="auto"/>
          </w:divBdr>
        </w:div>
        <w:div w:id="1911764906">
          <w:marLeft w:val="965"/>
          <w:marRight w:val="0"/>
          <w:marTop w:val="115"/>
          <w:marBottom w:val="0"/>
          <w:divBdr>
            <w:top w:val="none" w:sz="0" w:space="0" w:color="auto"/>
            <w:left w:val="none" w:sz="0" w:space="0" w:color="auto"/>
            <w:bottom w:val="none" w:sz="0" w:space="0" w:color="auto"/>
            <w:right w:val="none" w:sz="0" w:space="0" w:color="auto"/>
          </w:divBdr>
        </w:div>
      </w:divsChild>
    </w:div>
    <w:div w:id="455490405">
      <w:bodyDiv w:val="1"/>
      <w:marLeft w:val="0"/>
      <w:marRight w:val="0"/>
      <w:marTop w:val="0"/>
      <w:marBottom w:val="0"/>
      <w:divBdr>
        <w:top w:val="none" w:sz="0" w:space="0" w:color="auto"/>
        <w:left w:val="none" w:sz="0" w:space="0" w:color="auto"/>
        <w:bottom w:val="none" w:sz="0" w:space="0" w:color="auto"/>
        <w:right w:val="none" w:sz="0" w:space="0" w:color="auto"/>
      </w:divBdr>
      <w:divsChild>
        <w:div w:id="499392370">
          <w:marLeft w:val="0"/>
          <w:marRight w:val="0"/>
          <w:marTop w:val="115"/>
          <w:marBottom w:val="0"/>
          <w:divBdr>
            <w:top w:val="none" w:sz="0" w:space="0" w:color="auto"/>
            <w:left w:val="none" w:sz="0" w:space="0" w:color="auto"/>
            <w:bottom w:val="none" w:sz="0" w:space="0" w:color="auto"/>
            <w:right w:val="none" w:sz="0" w:space="0" w:color="auto"/>
          </w:divBdr>
        </w:div>
        <w:div w:id="568154034">
          <w:marLeft w:val="0"/>
          <w:marRight w:val="0"/>
          <w:marTop w:val="115"/>
          <w:marBottom w:val="0"/>
          <w:divBdr>
            <w:top w:val="none" w:sz="0" w:space="0" w:color="auto"/>
            <w:left w:val="none" w:sz="0" w:space="0" w:color="auto"/>
            <w:bottom w:val="none" w:sz="0" w:space="0" w:color="auto"/>
            <w:right w:val="none" w:sz="0" w:space="0" w:color="auto"/>
          </w:divBdr>
        </w:div>
        <w:div w:id="1376078337">
          <w:marLeft w:val="0"/>
          <w:marRight w:val="0"/>
          <w:marTop w:val="115"/>
          <w:marBottom w:val="0"/>
          <w:divBdr>
            <w:top w:val="none" w:sz="0" w:space="0" w:color="auto"/>
            <w:left w:val="none" w:sz="0" w:space="0" w:color="auto"/>
            <w:bottom w:val="none" w:sz="0" w:space="0" w:color="auto"/>
            <w:right w:val="none" w:sz="0" w:space="0" w:color="auto"/>
          </w:divBdr>
        </w:div>
      </w:divsChild>
    </w:div>
    <w:div w:id="661588207">
      <w:bodyDiv w:val="1"/>
      <w:marLeft w:val="0"/>
      <w:marRight w:val="0"/>
      <w:marTop w:val="0"/>
      <w:marBottom w:val="0"/>
      <w:divBdr>
        <w:top w:val="none" w:sz="0" w:space="0" w:color="auto"/>
        <w:left w:val="none" w:sz="0" w:space="0" w:color="auto"/>
        <w:bottom w:val="none" w:sz="0" w:space="0" w:color="auto"/>
        <w:right w:val="none" w:sz="0" w:space="0" w:color="auto"/>
      </w:divBdr>
    </w:div>
    <w:div w:id="674497911">
      <w:bodyDiv w:val="1"/>
      <w:marLeft w:val="0"/>
      <w:marRight w:val="0"/>
      <w:marTop w:val="0"/>
      <w:marBottom w:val="0"/>
      <w:divBdr>
        <w:top w:val="none" w:sz="0" w:space="0" w:color="auto"/>
        <w:left w:val="none" w:sz="0" w:space="0" w:color="auto"/>
        <w:bottom w:val="none" w:sz="0" w:space="0" w:color="auto"/>
        <w:right w:val="none" w:sz="0" w:space="0" w:color="auto"/>
      </w:divBdr>
    </w:div>
    <w:div w:id="682708242">
      <w:bodyDiv w:val="1"/>
      <w:marLeft w:val="0"/>
      <w:marRight w:val="0"/>
      <w:marTop w:val="0"/>
      <w:marBottom w:val="0"/>
      <w:divBdr>
        <w:top w:val="none" w:sz="0" w:space="0" w:color="auto"/>
        <w:left w:val="none" w:sz="0" w:space="0" w:color="auto"/>
        <w:bottom w:val="none" w:sz="0" w:space="0" w:color="auto"/>
        <w:right w:val="none" w:sz="0" w:space="0" w:color="auto"/>
      </w:divBdr>
    </w:div>
    <w:div w:id="686102749">
      <w:bodyDiv w:val="1"/>
      <w:marLeft w:val="0"/>
      <w:marRight w:val="0"/>
      <w:marTop w:val="0"/>
      <w:marBottom w:val="0"/>
      <w:divBdr>
        <w:top w:val="none" w:sz="0" w:space="0" w:color="auto"/>
        <w:left w:val="none" w:sz="0" w:space="0" w:color="auto"/>
        <w:bottom w:val="none" w:sz="0" w:space="0" w:color="auto"/>
        <w:right w:val="none" w:sz="0" w:space="0" w:color="auto"/>
      </w:divBdr>
    </w:div>
    <w:div w:id="732431745">
      <w:bodyDiv w:val="1"/>
      <w:marLeft w:val="0"/>
      <w:marRight w:val="0"/>
      <w:marTop w:val="0"/>
      <w:marBottom w:val="0"/>
      <w:divBdr>
        <w:top w:val="none" w:sz="0" w:space="0" w:color="auto"/>
        <w:left w:val="none" w:sz="0" w:space="0" w:color="auto"/>
        <w:bottom w:val="none" w:sz="0" w:space="0" w:color="auto"/>
        <w:right w:val="none" w:sz="0" w:space="0" w:color="auto"/>
      </w:divBdr>
      <w:divsChild>
        <w:div w:id="438453093">
          <w:marLeft w:val="0"/>
          <w:marRight w:val="0"/>
          <w:marTop w:val="106"/>
          <w:marBottom w:val="0"/>
          <w:divBdr>
            <w:top w:val="none" w:sz="0" w:space="0" w:color="auto"/>
            <w:left w:val="none" w:sz="0" w:space="0" w:color="auto"/>
            <w:bottom w:val="none" w:sz="0" w:space="0" w:color="auto"/>
            <w:right w:val="none" w:sz="0" w:space="0" w:color="auto"/>
          </w:divBdr>
        </w:div>
        <w:div w:id="499538740">
          <w:marLeft w:val="0"/>
          <w:marRight w:val="0"/>
          <w:marTop w:val="106"/>
          <w:marBottom w:val="0"/>
          <w:divBdr>
            <w:top w:val="none" w:sz="0" w:space="0" w:color="auto"/>
            <w:left w:val="none" w:sz="0" w:space="0" w:color="auto"/>
            <w:bottom w:val="none" w:sz="0" w:space="0" w:color="auto"/>
            <w:right w:val="none" w:sz="0" w:space="0" w:color="auto"/>
          </w:divBdr>
        </w:div>
        <w:div w:id="728574810">
          <w:marLeft w:val="0"/>
          <w:marRight w:val="0"/>
          <w:marTop w:val="106"/>
          <w:marBottom w:val="0"/>
          <w:divBdr>
            <w:top w:val="none" w:sz="0" w:space="0" w:color="auto"/>
            <w:left w:val="none" w:sz="0" w:space="0" w:color="auto"/>
            <w:bottom w:val="none" w:sz="0" w:space="0" w:color="auto"/>
            <w:right w:val="none" w:sz="0" w:space="0" w:color="auto"/>
          </w:divBdr>
        </w:div>
        <w:div w:id="34891207">
          <w:marLeft w:val="0"/>
          <w:marRight w:val="0"/>
          <w:marTop w:val="106"/>
          <w:marBottom w:val="0"/>
          <w:divBdr>
            <w:top w:val="none" w:sz="0" w:space="0" w:color="auto"/>
            <w:left w:val="none" w:sz="0" w:space="0" w:color="auto"/>
            <w:bottom w:val="none" w:sz="0" w:space="0" w:color="auto"/>
            <w:right w:val="none" w:sz="0" w:space="0" w:color="auto"/>
          </w:divBdr>
        </w:div>
        <w:div w:id="1066298697">
          <w:marLeft w:val="0"/>
          <w:marRight w:val="0"/>
          <w:marTop w:val="106"/>
          <w:marBottom w:val="0"/>
          <w:divBdr>
            <w:top w:val="none" w:sz="0" w:space="0" w:color="auto"/>
            <w:left w:val="none" w:sz="0" w:space="0" w:color="auto"/>
            <w:bottom w:val="none" w:sz="0" w:space="0" w:color="auto"/>
            <w:right w:val="none" w:sz="0" w:space="0" w:color="auto"/>
          </w:divBdr>
        </w:div>
        <w:div w:id="2041857831">
          <w:marLeft w:val="0"/>
          <w:marRight w:val="0"/>
          <w:marTop w:val="106"/>
          <w:marBottom w:val="0"/>
          <w:divBdr>
            <w:top w:val="none" w:sz="0" w:space="0" w:color="auto"/>
            <w:left w:val="none" w:sz="0" w:space="0" w:color="auto"/>
            <w:bottom w:val="none" w:sz="0" w:space="0" w:color="auto"/>
            <w:right w:val="none" w:sz="0" w:space="0" w:color="auto"/>
          </w:divBdr>
        </w:div>
        <w:div w:id="1594583773">
          <w:marLeft w:val="0"/>
          <w:marRight w:val="0"/>
          <w:marTop w:val="106"/>
          <w:marBottom w:val="0"/>
          <w:divBdr>
            <w:top w:val="none" w:sz="0" w:space="0" w:color="auto"/>
            <w:left w:val="none" w:sz="0" w:space="0" w:color="auto"/>
            <w:bottom w:val="none" w:sz="0" w:space="0" w:color="auto"/>
            <w:right w:val="none" w:sz="0" w:space="0" w:color="auto"/>
          </w:divBdr>
        </w:div>
        <w:div w:id="591818684">
          <w:marLeft w:val="0"/>
          <w:marRight w:val="0"/>
          <w:marTop w:val="106"/>
          <w:marBottom w:val="0"/>
          <w:divBdr>
            <w:top w:val="none" w:sz="0" w:space="0" w:color="auto"/>
            <w:left w:val="none" w:sz="0" w:space="0" w:color="auto"/>
            <w:bottom w:val="none" w:sz="0" w:space="0" w:color="auto"/>
            <w:right w:val="none" w:sz="0" w:space="0" w:color="auto"/>
          </w:divBdr>
        </w:div>
        <w:div w:id="42020393">
          <w:marLeft w:val="0"/>
          <w:marRight w:val="0"/>
          <w:marTop w:val="106"/>
          <w:marBottom w:val="0"/>
          <w:divBdr>
            <w:top w:val="none" w:sz="0" w:space="0" w:color="auto"/>
            <w:left w:val="none" w:sz="0" w:space="0" w:color="auto"/>
            <w:bottom w:val="none" w:sz="0" w:space="0" w:color="auto"/>
            <w:right w:val="none" w:sz="0" w:space="0" w:color="auto"/>
          </w:divBdr>
        </w:div>
        <w:div w:id="865098091">
          <w:marLeft w:val="0"/>
          <w:marRight w:val="0"/>
          <w:marTop w:val="106"/>
          <w:marBottom w:val="0"/>
          <w:divBdr>
            <w:top w:val="none" w:sz="0" w:space="0" w:color="auto"/>
            <w:left w:val="none" w:sz="0" w:space="0" w:color="auto"/>
            <w:bottom w:val="none" w:sz="0" w:space="0" w:color="auto"/>
            <w:right w:val="none" w:sz="0" w:space="0" w:color="auto"/>
          </w:divBdr>
        </w:div>
        <w:div w:id="242569250">
          <w:marLeft w:val="0"/>
          <w:marRight w:val="0"/>
          <w:marTop w:val="106"/>
          <w:marBottom w:val="0"/>
          <w:divBdr>
            <w:top w:val="none" w:sz="0" w:space="0" w:color="auto"/>
            <w:left w:val="none" w:sz="0" w:space="0" w:color="auto"/>
            <w:bottom w:val="none" w:sz="0" w:space="0" w:color="auto"/>
            <w:right w:val="none" w:sz="0" w:space="0" w:color="auto"/>
          </w:divBdr>
        </w:div>
        <w:div w:id="1520777353">
          <w:marLeft w:val="0"/>
          <w:marRight w:val="0"/>
          <w:marTop w:val="106"/>
          <w:marBottom w:val="0"/>
          <w:divBdr>
            <w:top w:val="none" w:sz="0" w:space="0" w:color="auto"/>
            <w:left w:val="none" w:sz="0" w:space="0" w:color="auto"/>
            <w:bottom w:val="none" w:sz="0" w:space="0" w:color="auto"/>
            <w:right w:val="none" w:sz="0" w:space="0" w:color="auto"/>
          </w:divBdr>
        </w:div>
        <w:div w:id="1336419516">
          <w:marLeft w:val="0"/>
          <w:marRight w:val="0"/>
          <w:marTop w:val="106"/>
          <w:marBottom w:val="0"/>
          <w:divBdr>
            <w:top w:val="none" w:sz="0" w:space="0" w:color="auto"/>
            <w:left w:val="none" w:sz="0" w:space="0" w:color="auto"/>
            <w:bottom w:val="none" w:sz="0" w:space="0" w:color="auto"/>
            <w:right w:val="none" w:sz="0" w:space="0" w:color="auto"/>
          </w:divBdr>
        </w:div>
        <w:div w:id="357585211">
          <w:marLeft w:val="0"/>
          <w:marRight w:val="0"/>
          <w:marTop w:val="106"/>
          <w:marBottom w:val="0"/>
          <w:divBdr>
            <w:top w:val="none" w:sz="0" w:space="0" w:color="auto"/>
            <w:left w:val="none" w:sz="0" w:space="0" w:color="auto"/>
            <w:bottom w:val="none" w:sz="0" w:space="0" w:color="auto"/>
            <w:right w:val="none" w:sz="0" w:space="0" w:color="auto"/>
          </w:divBdr>
        </w:div>
        <w:div w:id="1070230877">
          <w:marLeft w:val="0"/>
          <w:marRight w:val="0"/>
          <w:marTop w:val="106"/>
          <w:marBottom w:val="0"/>
          <w:divBdr>
            <w:top w:val="none" w:sz="0" w:space="0" w:color="auto"/>
            <w:left w:val="none" w:sz="0" w:space="0" w:color="auto"/>
            <w:bottom w:val="none" w:sz="0" w:space="0" w:color="auto"/>
            <w:right w:val="none" w:sz="0" w:space="0" w:color="auto"/>
          </w:divBdr>
        </w:div>
        <w:div w:id="781415129">
          <w:marLeft w:val="0"/>
          <w:marRight w:val="0"/>
          <w:marTop w:val="106"/>
          <w:marBottom w:val="0"/>
          <w:divBdr>
            <w:top w:val="none" w:sz="0" w:space="0" w:color="auto"/>
            <w:left w:val="none" w:sz="0" w:space="0" w:color="auto"/>
            <w:bottom w:val="none" w:sz="0" w:space="0" w:color="auto"/>
            <w:right w:val="none" w:sz="0" w:space="0" w:color="auto"/>
          </w:divBdr>
        </w:div>
      </w:divsChild>
    </w:div>
    <w:div w:id="912203716">
      <w:bodyDiv w:val="1"/>
      <w:marLeft w:val="0"/>
      <w:marRight w:val="0"/>
      <w:marTop w:val="0"/>
      <w:marBottom w:val="0"/>
      <w:divBdr>
        <w:top w:val="none" w:sz="0" w:space="0" w:color="auto"/>
        <w:left w:val="none" w:sz="0" w:space="0" w:color="auto"/>
        <w:bottom w:val="none" w:sz="0" w:space="0" w:color="auto"/>
        <w:right w:val="none" w:sz="0" w:space="0" w:color="auto"/>
      </w:divBdr>
    </w:div>
    <w:div w:id="972252308">
      <w:bodyDiv w:val="1"/>
      <w:marLeft w:val="0"/>
      <w:marRight w:val="0"/>
      <w:marTop w:val="0"/>
      <w:marBottom w:val="0"/>
      <w:divBdr>
        <w:top w:val="none" w:sz="0" w:space="0" w:color="auto"/>
        <w:left w:val="none" w:sz="0" w:space="0" w:color="auto"/>
        <w:bottom w:val="none" w:sz="0" w:space="0" w:color="auto"/>
        <w:right w:val="none" w:sz="0" w:space="0" w:color="auto"/>
      </w:divBdr>
    </w:div>
    <w:div w:id="1047339255">
      <w:bodyDiv w:val="1"/>
      <w:marLeft w:val="0"/>
      <w:marRight w:val="0"/>
      <w:marTop w:val="0"/>
      <w:marBottom w:val="0"/>
      <w:divBdr>
        <w:top w:val="none" w:sz="0" w:space="0" w:color="auto"/>
        <w:left w:val="none" w:sz="0" w:space="0" w:color="auto"/>
        <w:bottom w:val="none" w:sz="0" w:space="0" w:color="auto"/>
        <w:right w:val="none" w:sz="0" w:space="0" w:color="auto"/>
      </w:divBdr>
    </w:div>
    <w:div w:id="1071074334">
      <w:bodyDiv w:val="1"/>
      <w:marLeft w:val="0"/>
      <w:marRight w:val="0"/>
      <w:marTop w:val="0"/>
      <w:marBottom w:val="0"/>
      <w:divBdr>
        <w:top w:val="none" w:sz="0" w:space="0" w:color="auto"/>
        <w:left w:val="none" w:sz="0" w:space="0" w:color="auto"/>
        <w:bottom w:val="none" w:sz="0" w:space="0" w:color="auto"/>
        <w:right w:val="none" w:sz="0" w:space="0" w:color="auto"/>
      </w:divBdr>
      <w:divsChild>
        <w:div w:id="452404666">
          <w:marLeft w:val="965"/>
          <w:marRight w:val="0"/>
          <w:marTop w:val="115"/>
          <w:marBottom w:val="0"/>
          <w:divBdr>
            <w:top w:val="none" w:sz="0" w:space="0" w:color="auto"/>
            <w:left w:val="none" w:sz="0" w:space="0" w:color="auto"/>
            <w:bottom w:val="none" w:sz="0" w:space="0" w:color="auto"/>
            <w:right w:val="none" w:sz="0" w:space="0" w:color="auto"/>
          </w:divBdr>
        </w:div>
        <w:div w:id="1515148013">
          <w:marLeft w:val="965"/>
          <w:marRight w:val="0"/>
          <w:marTop w:val="115"/>
          <w:marBottom w:val="0"/>
          <w:divBdr>
            <w:top w:val="none" w:sz="0" w:space="0" w:color="auto"/>
            <w:left w:val="none" w:sz="0" w:space="0" w:color="auto"/>
            <w:bottom w:val="none" w:sz="0" w:space="0" w:color="auto"/>
            <w:right w:val="none" w:sz="0" w:space="0" w:color="auto"/>
          </w:divBdr>
        </w:div>
        <w:div w:id="1668557271">
          <w:marLeft w:val="965"/>
          <w:marRight w:val="0"/>
          <w:marTop w:val="115"/>
          <w:marBottom w:val="0"/>
          <w:divBdr>
            <w:top w:val="none" w:sz="0" w:space="0" w:color="auto"/>
            <w:left w:val="none" w:sz="0" w:space="0" w:color="auto"/>
            <w:bottom w:val="none" w:sz="0" w:space="0" w:color="auto"/>
            <w:right w:val="none" w:sz="0" w:space="0" w:color="auto"/>
          </w:divBdr>
        </w:div>
        <w:div w:id="2046978606">
          <w:marLeft w:val="965"/>
          <w:marRight w:val="0"/>
          <w:marTop w:val="115"/>
          <w:marBottom w:val="0"/>
          <w:divBdr>
            <w:top w:val="none" w:sz="0" w:space="0" w:color="auto"/>
            <w:left w:val="none" w:sz="0" w:space="0" w:color="auto"/>
            <w:bottom w:val="none" w:sz="0" w:space="0" w:color="auto"/>
            <w:right w:val="none" w:sz="0" w:space="0" w:color="auto"/>
          </w:divBdr>
        </w:div>
      </w:divsChild>
    </w:div>
    <w:div w:id="1209993413">
      <w:bodyDiv w:val="1"/>
      <w:marLeft w:val="0"/>
      <w:marRight w:val="0"/>
      <w:marTop w:val="0"/>
      <w:marBottom w:val="0"/>
      <w:divBdr>
        <w:top w:val="none" w:sz="0" w:space="0" w:color="auto"/>
        <w:left w:val="none" w:sz="0" w:space="0" w:color="auto"/>
        <w:bottom w:val="none" w:sz="0" w:space="0" w:color="auto"/>
        <w:right w:val="none" w:sz="0" w:space="0" w:color="auto"/>
      </w:divBdr>
      <w:divsChild>
        <w:div w:id="618490889">
          <w:marLeft w:val="965"/>
          <w:marRight w:val="0"/>
          <w:marTop w:val="115"/>
          <w:marBottom w:val="0"/>
          <w:divBdr>
            <w:top w:val="none" w:sz="0" w:space="0" w:color="auto"/>
            <w:left w:val="none" w:sz="0" w:space="0" w:color="auto"/>
            <w:bottom w:val="none" w:sz="0" w:space="0" w:color="auto"/>
            <w:right w:val="none" w:sz="0" w:space="0" w:color="auto"/>
          </w:divBdr>
        </w:div>
        <w:div w:id="877089129">
          <w:marLeft w:val="965"/>
          <w:marRight w:val="0"/>
          <w:marTop w:val="115"/>
          <w:marBottom w:val="0"/>
          <w:divBdr>
            <w:top w:val="none" w:sz="0" w:space="0" w:color="auto"/>
            <w:left w:val="none" w:sz="0" w:space="0" w:color="auto"/>
            <w:bottom w:val="none" w:sz="0" w:space="0" w:color="auto"/>
            <w:right w:val="none" w:sz="0" w:space="0" w:color="auto"/>
          </w:divBdr>
        </w:div>
        <w:div w:id="1106802177">
          <w:marLeft w:val="965"/>
          <w:marRight w:val="0"/>
          <w:marTop w:val="115"/>
          <w:marBottom w:val="0"/>
          <w:divBdr>
            <w:top w:val="none" w:sz="0" w:space="0" w:color="auto"/>
            <w:left w:val="none" w:sz="0" w:space="0" w:color="auto"/>
            <w:bottom w:val="none" w:sz="0" w:space="0" w:color="auto"/>
            <w:right w:val="none" w:sz="0" w:space="0" w:color="auto"/>
          </w:divBdr>
        </w:div>
        <w:div w:id="1177501825">
          <w:marLeft w:val="965"/>
          <w:marRight w:val="0"/>
          <w:marTop w:val="115"/>
          <w:marBottom w:val="0"/>
          <w:divBdr>
            <w:top w:val="none" w:sz="0" w:space="0" w:color="auto"/>
            <w:left w:val="none" w:sz="0" w:space="0" w:color="auto"/>
            <w:bottom w:val="none" w:sz="0" w:space="0" w:color="auto"/>
            <w:right w:val="none" w:sz="0" w:space="0" w:color="auto"/>
          </w:divBdr>
        </w:div>
      </w:divsChild>
    </w:div>
    <w:div w:id="1211184205">
      <w:bodyDiv w:val="1"/>
      <w:marLeft w:val="0"/>
      <w:marRight w:val="0"/>
      <w:marTop w:val="0"/>
      <w:marBottom w:val="0"/>
      <w:divBdr>
        <w:top w:val="none" w:sz="0" w:space="0" w:color="auto"/>
        <w:left w:val="none" w:sz="0" w:space="0" w:color="auto"/>
        <w:bottom w:val="none" w:sz="0" w:space="0" w:color="auto"/>
        <w:right w:val="none" w:sz="0" w:space="0" w:color="auto"/>
      </w:divBdr>
    </w:div>
    <w:div w:id="1332760037">
      <w:bodyDiv w:val="1"/>
      <w:marLeft w:val="0"/>
      <w:marRight w:val="0"/>
      <w:marTop w:val="0"/>
      <w:marBottom w:val="0"/>
      <w:divBdr>
        <w:top w:val="none" w:sz="0" w:space="0" w:color="auto"/>
        <w:left w:val="none" w:sz="0" w:space="0" w:color="auto"/>
        <w:bottom w:val="none" w:sz="0" w:space="0" w:color="auto"/>
        <w:right w:val="none" w:sz="0" w:space="0" w:color="auto"/>
      </w:divBdr>
    </w:div>
    <w:div w:id="1390571745">
      <w:bodyDiv w:val="1"/>
      <w:marLeft w:val="0"/>
      <w:marRight w:val="0"/>
      <w:marTop w:val="0"/>
      <w:marBottom w:val="0"/>
      <w:divBdr>
        <w:top w:val="none" w:sz="0" w:space="0" w:color="auto"/>
        <w:left w:val="none" w:sz="0" w:space="0" w:color="auto"/>
        <w:bottom w:val="none" w:sz="0" w:space="0" w:color="auto"/>
        <w:right w:val="none" w:sz="0" w:space="0" w:color="auto"/>
      </w:divBdr>
    </w:div>
    <w:div w:id="1399402804">
      <w:bodyDiv w:val="1"/>
      <w:marLeft w:val="0"/>
      <w:marRight w:val="0"/>
      <w:marTop w:val="0"/>
      <w:marBottom w:val="0"/>
      <w:divBdr>
        <w:top w:val="none" w:sz="0" w:space="0" w:color="auto"/>
        <w:left w:val="none" w:sz="0" w:space="0" w:color="auto"/>
        <w:bottom w:val="none" w:sz="0" w:space="0" w:color="auto"/>
        <w:right w:val="none" w:sz="0" w:space="0" w:color="auto"/>
      </w:divBdr>
    </w:div>
    <w:div w:id="1416171403">
      <w:bodyDiv w:val="1"/>
      <w:marLeft w:val="0"/>
      <w:marRight w:val="0"/>
      <w:marTop w:val="0"/>
      <w:marBottom w:val="0"/>
      <w:divBdr>
        <w:top w:val="none" w:sz="0" w:space="0" w:color="auto"/>
        <w:left w:val="none" w:sz="0" w:space="0" w:color="auto"/>
        <w:bottom w:val="none" w:sz="0" w:space="0" w:color="auto"/>
        <w:right w:val="none" w:sz="0" w:space="0" w:color="auto"/>
      </w:divBdr>
      <w:divsChild>
        <w:div w:id="1272055407">
          <w:marLeft w:val="0"/>
          <w:marRight w:val="0"/>
          <w:marTop w:val="106"/>
          <w:marBottom w:val="0"/>
          <w:divBdr>
            <w:top w:val="none" w:sz="0" w:space="0" w:color="auto"/>
            <w:left w:val="none" w:sz="0" w:space="0" w:color="auto"/>
            <w:bottom w:val="none" w:sz="0" w:space="0" w:color="auto"/>
            <w:right w:val="none" w:sz="0" w:space="0" w:color="auto"/>
          </w:divBdr>
        </w:div>
        <w:div w:id="2060549730">
          <w:marLeft w:val="0"/>
          <w:marRight w:val="0"/>
          <w:marTop w:val="106"/>
          <w:marBottom w:val="0"/>
          <w:divBdr>
            <w:top w:val="none" w:sz="0" w:space="0" w:color="auto"/>
            <w:left w:val="none" w:sz="0" w:space="0" w:color="auto"/>
            <w:bottom w:val="none" w:sz="0" w:space="0" w:color="auto"/>
            <w:right w:val="none" w:sz="0" w:space="0" w:color="auto"/>
          </w:divBdr>
        </w:div>
        <w:div w:id="1925718855">
          <w:marLeft w:val="0"/>
          <w:marRight w:val="0"/>
          <w:marTop w:val="106"/>
          <w:marBottom w:val="0"/>
          <w:divBdr>
            <w:top w:val="none" w:sz="0" w:space="0" w:color="auto"/>
            <w:left w:val="none" w:sz="0" w:space="0" w:color="auto"/>
            <w:bottom w:val="none" w:sz="0" w:space="0" w:color="auto"/>
            <w:right w:val="none" w:sz="0" w:space="0" w:color="auto"/>
          </w:divBdr>
        </w:div>
        <w:div w:id="1132747902">
          <w:marLeft w:val="0"/>
          <w:marRight w:val="0"/>
          <w:marTop w:val="106"/>
          <w:marBottom w:val="0"/>
          <w:divBdr>
            <w:top w:val="none" w:sz="0" w:space="0" w:color="auto"/>
            <w:left w:val="none" w:sz="0" w:space="0" w:color="auto"/>
            <w:bottom w:val="none" w:sz="0" w:space="0" w:color="auto"/>
            <w:right w:val="none" w:sz="0" w:space="0" w:color="auto"/>
          </w:divBdr>
        </w:div>
        <w:div w:id="206794">
          <w:marLeft w:val="0"/>
          <w:marRight w:val="0"/>
          <w:marTop w:val="106"/>
          <w:marBottom w:val="0"/>
          <w:divBdr>
            <w:top w:val="none" w:sz="0" w:space="0" w:color="auto"/>
            <w:left w:val="none" w:sz="0" w:space="0" w:color="auto"/>
            <w:bottom w:val="none" w:sz="0" w:space="0" w:color="auto"/>
            <w:right w:val="none" w:sz="0" w:space="0" w:color="auto"/>
          </w:divBdr>
        </w:div>
        <w:div w:id="976184153">
          <w:marLeft w:val="0"/>
          <w:marRight w:val="0"/>
          <w:marTop w:val="106"/>
          <w:marBottom w:val="0"/>
          <w:divBdr>
            <w:top w:val="none" w:sz="0" w:space="0" w:color="auto"/>
            <w:left w:val="none" w:sz="0" w:space="0" w:color="auto"/>
            <w:bottom w:val="none" w:sz="0" w:space="0" w:color="auto"/>
            <w:right w:val="none" w:sz="0" w:space="0" w:color="auto"/>
          </w:divBdr>
        </w:div>
        <w:div w:id="1588229947">
          <w:marLeft w:val="0"/>
          <w:marRight w:val="0"/>
          <w:marTop w:val="106"/>
          <w:marBottom w:val="0"/>
          <w:divBdr>
            <w:top w:val="none" w:sz="0" w:space="0" w:color="auto"/>
            <w:left w:val="none" w:sz="0" w:space="0" w:color="auto"/>
            <w:bottom w:val="none" w:sz="0" w:space="0" w:color="auto"/>
            <w:right w:val="none" w:sz="0" w:space="0" w:color="auto"/>
          </w:divBdr>
        </w:div>
        <w:div w:id="1246649463">
          <w:marLeft w:val="0"/>
          <w:marRight w:val="0"/>
          <w:marTop w:val="106"/>
          <w:marBottom w:val="0"/>
          <w:divBdr>
            <w:top w:val="none" w:sz="0" w:space="0" w:color="auto"/>
            <w:left w:val="none" w:sz="0" w:space="0" w:color="auto"/>
            <w:bottom w:val="none" w:sz="0" w:space="0" w:color="auto"/>
            <w:right w:val="none" w:sz="0" w:space="0" w:color="auto"/>
          </w:divBdr>
        </w:div>
        <w:div w:id="1966306504">
          <w:marLeft w:val="0"/>
          <w:marRight w:val="0"/>
          <w:marTop w:val="106"/>
          <w:marBottom w:val="0"/>
          <w:divBdr>
            <w:top w:val="none" w:sz="0" w:space="0" w:color="auto"/>
            <w:left w:val="none" w:sz="0" w:space="0" w:color="auto"/>
            <w:bottom w:val="none" w:sz="0" w:space="0" w:color="auto"/>
            <w:right w:val="none" w:sz="0" w:space="0" w:color="auto"/>
          </w:divBdr>
        </w:div>
        <w:div w:id="267735116">
          <w:marLeft w:val="0"/>
          <w:marRight w:val="0"/>
          <w:marTop w:val="106"/>
          <w:marBottom w:val="0"/>
          <w:divBdr>
            <w:top w:val="none" w:sz="0" w:space="0" w:color="auto"/>
            <w:left w:val="none" w:sz="0" w:space="0" w:color="auto"/>
            <w:bottom w:val="none" w:sz="0" w:space="0" w:color="auto"/>
            <w:right w:val="none" w:sz="0" w:space="0" w:color="auto"/>
          </w:divBdr>
        </w:div>
        <w:div w:id="300428545">
          <w:marLeft w:val="0"/>
          <w:marRight w:val="0"/>
          <w:marTop w:val="106"/>
          <w:marBottom w:val="0"/>
          <w:divBdr>
            <w:top w:val="none" w:sz="0" w:space="0" w:color="auto"/>
            <w:left w:val="none" w:sz="0" w:space="0" w:color="auto"/>
            <w:bottom w:val="none" w:sz="0" w:space="0" w:color="auto"/>
            <w:right w:val="none" w:sz="0" w:space="0" w:color="auto"/>
          </w:divBdr>
        </w:div>
        <w:div w:id="1960068719">
          <w:marLeft w:val="0"/>
          <w:marRight w:val="0"/>
          <w:marTop w:val="106"/>
          <w:marBottom w:val="0"/>
          <w:divBdr>
            <w:top w:val="none" w:sz="0" w:space="0" w:color="auto"/>
            <w:left w:val="none" w:sz="0" w:space="0" w:color="auto"/>
            <w:bottom w:val="none" w:sz="0" w:space="0" w:color="auto"/>
            <w:right w:val="none" w:sz="0" w:space="0" w:color="auto"/>
          </w:divBdr>
        </w:div>
        <w:div w:id="430979161">
          <w:marLeft w:val="0"/>
          <w:marRight w:val="0"/>
          <w:marTop w:val="106"/>
          <w:marBottom w:val="0"/>
          <w:divBdr>
            <w:top w:val="none" w:sz="0" w:space="0" w:color="auto"/>
            <w:left w:val="none" w:sz="0" w:space="0" w:color="auto"/>
            <w:bottom w:val="none" w:sz="0" w:space="0" w:color="auto"/>
            <w:right w:val="none" w:sz="0" w:space="0" w:color="auto"/>
          </w:divBdr>
        </w:div>
        <w:div w:id="1316834005">
          <w:marLeft w:val="0"/>
          <w:marRight w:val="0"/>
          <w:marTop w:val="106"/>
          <w:marBottom w:val="0"/>
          <w:divBdr>
            <w:top w:val="none" w:sz="0" w:space="0" w:color="auto"/>
            <w:left w:val="none" w:sz="0" w:space="0" w:color="auto"/>
            <w:bottom w:val="none" w:sz="0" w:space="0" w:color="auto"/>
            <w:right w:val="none" w:sz="0" w:space="0" w:color="auto"/>
          </w:divBdr>
        </w:div>
        <w:div w:id="1119255444">
          <w:marLeft w:val="0"/>
          <w:marRight w:val="0"/>
          <w:marTop w:val="106"/>
          <w:marBottom w:val="0"/>
          <w:divBdr>
            <w:top w:val="none" w:sz="0" w:space="0" w:color="auto"/>
            <w:left w:val="none" w:sz="0" w:space="0" w:color="auto"/>
            <w:bottom w:val="none" w:sz="0" w:space="0" w:color="auto"/>
            <w:right w:val="none" w:sz="0" w:space="0" w:color="auto"/>
          </w:divBdr>
        </w:div>
        <w:div w:id="288904517">
          <w:marLeft w:val="0"/>
          <w:marRight w:val="0"/>
          <w:marTop w:val="106"/>
          <w:marBottom w:val="0"/>
          <w:divBdr>
            <w:top w:val="none" w:sz="0" w:space="0" w:color="auto"/>
            <w:left w:val="none" w:sz="0" w:space="0" w:color="auto"/>
            <w:bottom w:val="none" w:sz="0" w:space="0" w:color="auto"/>
            <w:right w:val="none" w:sz="0" w:space="0" w:color="auto"/>
          </w:divBdr>
        </w:div>
      </w:divsChild>
    </w:div>
    <w:div w:id="1492603801">
      <w:bodyDiv w:val="1"/>
      <w:marLeft w:val="0"/>
      <w:marRight w:val="0"/>
      <w:marTop w:val="0"/>
      <w:marBottom w:val="0"/>
      <w:divBdr>
        <w:top w:val="none" w:sz="0" w:space="0" w:color="auto"/>
        <w:left w:val="none" w:sz="0" w:space="0" w:color="auto"/>
        <w:bottom w:val="none" w:sz="0" w:space="0" w:color="auto"/>
        <w:right w:val="none" w:sz="0" w:space="0" w:color="auto"/>
      </w:divBdr>
    </w:div>
    <w:div w:id="1600870966">
      <w:bodyDiv w:val="1"/>
      <w:marLeft w:val="0"/>
      <w:marRight w:val="0"/>
      <w:marTop w:val="0"/>
      <w:marBottom w:val="0"/>
      <w:divBdr>
        <w:top w:val="none" w:sz="0" w:space="0" w:color="auto"/>
        <w:left w:val="none" w:sz="0" w:space="0" w:color="auto"/>
        <w:bottom w:val="none" w:sz="0" w:space="0" w:color="auto"/>
        <w:right w:val="none" w:sz="0" w:space="0" w:color="auto"/>
      </w:divBdr>
    </w:div>
    <w:div w:id="1639533212">
      <w:bodyDiv w:val="1"/>
      <w:marLeft w:val="0"/>
      <w:marRight w:val="0"/>
      <w:marTop w:val="0"/>
      <w:marBottom w:val="0"/>
      <w:divBdr>
        <w:top w:val="none" w:sz="0" w:space="0" w:color="auto"/>
        <w:left w:val="none" w:sz="0" w:space="0" w:color="auto"/>
        <w:bottom w:val="none" w:sz="0" w:space="0" w:color="auto"/>
        <w:right w:val="none" w:sz="0" w:space="0" w:color="auto"/>
      </w:divBdr>
    </w:div>
    <w:div w:id="1859805431">
      <w:bodyDiv w:val="1"/>
      <w:marLeft w:val="0"/>
      <w:marRight w:val="0"/>
      <w:marTop w:val="0"/>
      <w:marBottom w:val="0"/>
      <w:divBdr>
        <w:top w:val="none" w:sz="0" w:space="0" w:color="auto"/>
        <w:left w:val="none" w:sz="0" w:space="0" w:color="auto"/>
        <w:bottom w:val="none" w:sz="0" w:space="0" w:color="auto"/>
        <w:right w:val="none" w:sz="0" w:space="0" w:color="auto"/>
      </w:divBdr>
    </w:div>
    <w:div w:id="1860772929">
      <w:bodyDiv w:val="1"/>
      <w:marLeft w:val="0"/>
      <w:marRight w:val="0"/>
      <w:marTop w:val="0"/>
      <w:marBottom w:val="0"/>
      <w:divBdr>
        <w:top w:val="none" w:sz="0" w:space="0" w:color="auto"/>
        <w:left w:val="none" w:sz="0" w:space="0" w:color="auto"/>
        <w:bottom w:val="none" w:sz="0" w:space="0" w:color="auto"/>
        <w:right w:val="none" w:sz="0" w:space="0" w:color="auto"/>
      </w:divBdr>
    </w:div>
    <w:div w:id="1964925229">
      <w:bodyDiv w:val="1"/>
      <w:marLeft w:val="0"/>
      <w:marRight w:val="0"/>
      <w:marTop w:val="0"/>
      <w:marBottom w:val="0"/>
      <w:divBdr>
        <w:top w:val="none" w:sz="0" w:space="0" w:color="auto"/>
        <w:left w:val="none" w:sz="0" w:space="0" w:color="auto"/>
        <w:bottom w:val="none" w:sz="0" w:space="0" w:color="auto"/>
        <w:right w:val="none" w:sz="0" w:space="0" w:color="auto"/>
      </w:divBdr>
      <w:divsChild>
        <w:div w:id="218829268">
          <w:marLeft w:val="720"/>
          <w:marRight w:val="0"/>
          <w:marTop w:val="96"/>
          <w:marBottom w:val="0"/>
          <w:divBdr>
            <w:top w:val="none" w:sz="0" w:space="0" w:color="auto"/>
            <w:left w:val="none" w:sz="0" w:space="0" w:color="auto"/>
            <w:bottom w:val="none" w:sz="0" w:space="0" w:color="auto"/>
            <w:right w:val="none" w:sz="0" w:space="0" w:color="auto"/>
          </w:divBdr>
        </w:div>
        <w:div w:id="1147211205">
          <w:marLeft w:val="0"/>
          <w:marRight w:val="0"/>
          <w:marTop w:val="115"/>
          <w:marBottom w:val="0"/>
          <w:divBdr>
            <w:top w:val="none" w:sz="0" w:space="0" w:color="auto"/>
            <w:left w:val="none" w:sz="0" w:space="0" w:color="auto"/>
            <w:bottom w:val="none" w:sz="0" w:space="0" w:color="auto"/>
            <w:right w:val="none" w:sz="0" w:space="0" w:color="auto"/>
          </w:divBdr>
        </w:div>
        <w:div w:id="1625695017">
          <w:marLeft w:val="0"/>
          <w:marRight w:val="0"/>
          <w:marTop w:val="115"/>
          <w:marBottom w:val="0"/>
          <w:divBdr>
            <w:top w:val="none" w:sz="0" w:space="0" w:color="auto"/>
            <w:left w:val="none" w:sz="0" w:space="0" w:color="auto"/>
            <w:bottom w:val="none" w:sz="0" w:space="0" w:color="auto"/>
            <w:right w:val="none" w:sz="0" w:space="0" w:color="auto"/>
          </w:divBdr>
        </w:div>
        <w:div w:id="2057700510">
          <w:marLeft w:val="0"/>
          <w:marRight w:val="0"/>
          <w:marTop w:val="115"/>
          <w:marBottom w:val="0"/>
          <w:divBdr>
            <w:top w:val="none" w:sz="0" w:space="0" w:color="auto"/>
            <w:left w:val="none" w:sz="0" w:space="0" w:color="auto"/>
            <w:bottom w:val="none" w:sz="0" w:space="0" w:color="auto"/>
            <w:right w:val="none" w:sz="0" w:space="0" w:color="auto"/>
          </w:divBdr>
        </w:div>
      </w:divsChild>
    </w:div>
    <w:div w:id="204512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71BC7-F880-4396-AD47-D42B8E22F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4267</TotalTime>
  <Pages>13</Pages>
  <Words>3649</Words>
  <Characters>20074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Acta  de Consejo Directivo 1ra</vt:lpstr>
    </vt:vector>
  </TitlesOfParts>
  <Company/>
  <LinksUpToDate>false</LinksUpToDate>
  <CharactersWithSpaces>23676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Consejo Directivo 1ra</dc:title>
  <dc:subject/>
  <dc:creator>Julieta</dc:creator>
  <cp:keywords/>
  <dc:description/>
  <cp:lastModifiedBy>Julieta</cp:lastModifiedBy>
  <cp:revision>30</cp:revision>
  <cp:lastPrinted>2014-12-31T22:43:00Z</cp:lastPrinted>
  <dcterms:created xsi:type="dcterms:W3CDTF">2016-01-25T17:23:00Z</dcterms:created>
  <dcterms:modified xsi:type="dcterms:W3CDTF">2016-02-03T15:56:00Z</dcterms:modified>
</cp:coreProperties>
</file>