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D7" w:rsidRPr="000F6635" w:rsidRDefault="00E861D7" w:rsidP="00E861D7">
      <w:pPr>
        <w:jc w:val="center"/>
        <w:rPr>
          <w:rFonts w:ascii="Arial" w:hAnsi="Arial" w:cs="Arial"/>
        </w:rPr>
      </w:pPr>
      <w:r w:rsidRPr="000F6635">
        <w:rPr>
          <w:rFonts w:ascii="Arial" w:hAnsi="Arial" w:cs="Arial"/>
        </w:rPr>
        <w:t>INFORMACIÓN FUNDAMENTAL</w:t>
      </w:r>
    </w:p>
    <w:p w:rsidR="00E861D7" w:rsidRPr="000F6635" w:rsidRDefault="00E861D7" w:rsidP="00E861D7">
      <w:pPr>
        <w:jc w:val="both"/>
        <w:rPr>
          <w:rFonts w:ascii="Arial" w:hAnsi="Arial" w:cs="Arial"/>
          <w:b/>
          <w:bCs/>
        </w:rPr>
      </w:pPr>
      <w:r w:rsidRPr="000F6635">
        <w:rPr>
          <w:rFonts w:ascii="Arial" w:hAnsi="Arial" w:cs="Arial"/>
          <w:b/>
          <w:bCs/>
        </w:rPr>
        <w:t>LEY DE TRANSPARENCIA Y ACCESO A LA INFORMACIÓN PÚBLICA DEL ESTADO DE JALISCO Y SUS MUNICIPIOS</w:t>
      </w:r>
    </w:p>
    <w:p w:rsidR="00E861D7" w:rsidRPr="000F6635" w:rsidRDefault="00E861D7" w:rsidP="00E861D7">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E861D7" w:rsidRDefault="00E861D7" w:rsidP="00E861D7">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MAYO</w:t>
      </w:r>
      <w:r>
        <w:rPr>
          <w:rFonts w:ascii="Arial" w:hAnsi="Arial" w:cs="Arial"/>
        </w:rPr>
        <w:t xml:space="preserve"> 2016</w:t>
      </w:r>
      <w:bookmarkStart w:id="0" w:name="_GoBack"/>
      <w:bookmarkEnd w:id="0"/>
    </w:p>
    <w:p w:rsidR="00E861D7" w:rsidRPr="00E861D7" w:rsidRDefault="00E861D7" w:rsidP="00E861D7">
      <w:pPr>
        <w:jc w:val="both"/>
        <w:rPr>
          <w:rFonts w:ascii="Arial" w:hAnsi="Arial" w:cs="Arial"/>
          <w:sz w:val="10"/>
        </w:rPr>
      </w:pPr>
    </w:p>
    <w:tbl>
      <w:tblPr>
        <w:tblStyle w:val="Tablaconcuadrcula"/>
        <w:tblW w:w="0" w:type="auto"/>
        <w:tblInd w:w="648" w:type="dxa"/>
        <w:tblLook w:val="04A0" w:firstRow="1" w:lastRow="0" w:firstColumn="1" w:lastColumn="0" w:noHBand="0" w:noVBand="1"/>
      </w:tblPr>
      <w:tblGrid>
        <w:gridCol w:w="3316"/>
        <w:gridCol w:w="2134"/>
        <w:gridCol w:w="2730"/>
      </w:tblGrid>
      <w:tr w:rsidR="001B36DF" w:rsidRPr="00D9499B" w:rsidTr="00D432C8">
        <w:tc>
          <w:tcPr>
            <w:tcW w:w="3316" w:type="dxa"/>
          </w:tcPr>
          <w:p w:rsidR="001B36DF" w:rsidRPr="00107638" w:rsidRDefault="001B36DF" w:rsidP="00D432C8">
            <w:pPr>
              <w:pStyle w:val="ROMANOS"/>
              <w:spacing w:after="100" w:line="228" w:lineRule="exact"/>
              <w:ind w:left="0" w:firstLine="0"/>
              <w:jc w:val="center"/>
              <w:rPr>
                <w:b/>
                <w:lang w:val="es-MX"/>
              </w:rPr>
            </w:pPr>
            <w:r w:rsidRPr="00107638">
              <w:rPr>
                <w:b/>
                <w:lang w:val="es-MX"/>
              </w:rPr>
              <w:t>cuentas y documentos por pagar</w:t>
            </w:r>
          </w:p>
        </w:tc>
        <w:tc>
          <w:tcPr>
            <w:tcW w:w="2134" w:type="dxa"/>
          </w:tcPr>
          <w:p w:rsidR="001B36DF" w:rsidRPr="00D9499B" w:rsidRDefault="001B36DF" w:rsidP="00D432C8">
            <w:pPr>
              <w:pStyle w:val="ROMANOS"/>
              <w:spacing w:after="100" w:line="228" w:lineRule="exact"/>
              <w:ind w:left="0" w:firstLine="0"/>
              <w:jc w:val="center"/>
              <w:rPr>
                <w:b/>
                <w:lang w:val="es-MX"/>
              </w:rPr>
            </w:pPr>
            <w:r w:rsidRPr="00D9499B">
              <w:rPr>
                <w:b/>
                <w:lang w:val="es-MX"/>
              </w:rPr>
              <w:t>vencimiento</w:t>
            </w:r>
          </w:p>
        </w:tc>
        <w:tc>
          <w:tcPr>
            <w:tcW w:w="2730" w:type="dxa"/>
          </w:tcPr>
          <w:p w:rsidR="001B36DF" w:rsidRPr="00D9499B" w:rsidRDefault="001B36DF" w:rsidP="00D432C8">
            <w:pPr>
              <w:pStyle w:val="ROMANOS"/>
              <w:spacing w:after="100" w:line="228" w:lineRule="exact"/>
              <w:ind w:left="0" w:firstLine="0"/>
              <w:jc w:val="center"/>
              <w:rPr>
                <w:b/>
                <w:lang w:val="es-MX"/>
              </w:rPr>
            </w:pPr>
            <w:r w:rsidRPr="00D9499B">
              <w:rPr>
                <w:b/>
                <w:lang w:val="es-MX"/>
              </w:rPr>
              <w:t>Importe</w:t>
            </w:r>
          </w:p>
        </w:tc>
      </w:tr>
      <w:tr w:rsidR="001B36DF" w:rsidRPr="006D193C" w:rsidTr="00D432C8">
        <w:tc>
          <w:tcPr>
            <w:tcW w:w="3316" w:type="dxa"/>
          </w:tcPr>
          <w:p w:rsidR="001B36DF" w:rsidRDefault="001B36DF" w:rsidP="00D432C8">
            <w:pPr>
              <w:pStyle w:val="ROMANOS"/>
              <w:spacing w:after="100" w:line="228" w:lineRule="exact"/>
              <w:ind w:left="0" w:firstLine="0"/>
              <w:rPr>
                <w:lang w:val="es-MX"/>
              </w:rPr>
            </w:pPr>
            <w:r>
              <w:rPr>
                <w:lang w:val="es-MX"/>
              </w:rPr>
              <w:t>Prima Vacacional</w:t>
            </w:r>
          </w:p>
        </w:tc>
        <w:tc>
          <w:tcPr>
            <w:tcW w:w="2134" w:type="dxa"/>
          </w:tcPr>
          <w:p w:rsidR="001B36DF" w:rsidRPr="00D9499B" w:rsidRDefault="001B36DF" w:rsidP="00D432C8">
            <w:pPr>
              <w:pStyle w:val="ROMANOS"/>
              <w:spacing w:after="100" w:line="228" w:lineRule="exact"/>
              <w:ind w:left="0" w:firstLine="0"/>
              <w:rPr>
                <w:lang w:val="es-MX"/>
              </w:rPr>
            </w:pPr>
            <w:r w:rsidRPr="00D9499B">
              <w:rPr>
                <w:lang w:val="es-MX"/>
              </w:rPr>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$2,712.29</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Aguinaldo</w:t>
            </w:r>
          </w:p>
        </w:tc>
        <w:tc>
          <w:tcPr>
            <w:tcW w:w="2134" w:type="dxa"/>
          </w:tcPr>
          <w:p w:rsidR="001B36DF" w:rsidRPr="00D9499B" w:rsidRDefault="001B36DF" w:rsidP="00D432C8">
            <w:pPr>
              <w:pStyle w:val="ROMANOS"/>
              <w:spacing w:after="100" w:line="228" w:lineRule="exact"/>
              <w:ind w:left="0" w:firstLine="0"/>
              <w:rPr>
                <w:lang w:val="es-MX"/>
              </w:rPr>
            </w:pPr>
            <w:r w:rsidRPr="00D9499B">
              <w:rPr>
                <w:lang w:val="es-MX"/>
              </w:rPr>
              <w:t>en días a 365</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$883,259.32</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Cuotas IMSS</w:t>
            </w:r>
          </w:p>
        </w:tc>
        <w:tc>
          <w:tcPr>
            <w:tcW w:w="2134" w:type="dxa"/>
          </w:tcPr>
          <w:p w:rsidR="001B36DF" w:rsidRPr="00D9499B" w:rsidRDefault="001B36DF" w:rsidP="00D432C8">
            <w:pPr>
              <w:pStyle w:val="ROMANOS"/>
              <w:spacing w:after="100" w:line="228" w:lineRule="exact"/>
              <w:ind w:left="0" w:firstLine="0"/>
              <w:rPr>
                <w:lang w:val="es-MX"/>
              </w:rPr>
            </w:pPr>
            <w:r w:rsidRPr="00D9499B">
              <w:rPr>
                <w:lang w:val="es-MX"/>
              </w:rPr>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$75,168.34</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Cuotas para la vivienda</w:t>
            </w:r>
          </w:p>
        </w:tc>
        <w:tc>
          <w:tcPr>
            <w:tcW w:w="2134" w:type="dxa"/>
          </w:tcPr>
          <w:p w:rsidR="001B36DF" w:rsidRDefault="001B36DF" w:rsidP="00D432C8">
            <w:r w:rsidRPr="0065115B">
              <w:t>en días a 90</w:t>
            </w:r>
          </w:p>
        </w:tc>
        <w:tc>
          <w:tcPr>
            <w:tcW w:w="2730" w:type="dxa"/>
          </w:tcPr>
          <w:p w:rsidR="001B36DF" w:rsidRPr="00B714B0" w:rsidRDefault="001B36DF" w:rsidP="00D432C8">
            <w:pPr>
              <w:pStyle w:val="ROMANOS"/>
              <w:spacing w:after="100" w:line="228" w:lineRule="exact"/>
              <w:ind w:left="0" w:firstLine="0"/>
              <w:jc w:val="right"/>
              <w:rPr>
                <w:lang w:val="es-MX"/>
              </w:rPr>
            </w:pPr>
            <w:r>
              <w:rPr>
                <w:lang w:val="es-MX"/>
              </w:rPr>
              <w:t>$</w:t>
            </w:r>
            <w:r w:rsidRPr="00B714B0">
              <w:rPr>
                <w:lang w:val="es-MX"/>
              </w:rPr>
              <w:t>18</w:t>
            </w:r>
            <w:r>
              <w:rPr>
                <w:lang w:val="es-MX"/>
              </w:rPr>
              <w:t>,</w:t>
            </w:r>
            <w:r w:rsidRPr="00B714B0">
              <w:rPr>
                <w:lang w:val="es-MX"/>
              </w:rPr>
              <w:t>429.31</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Cuotas a Pensiones</w:t>
            </w:r>
          </w:p>
        </w:tc>
        <w:tc>
          <w:tcPr>
            <w:tcW w:w="2134" w:type="dxa"/>
          </w:tcPr>
          <w:p w:rsidR="001B36DF" w:rsidRDefault="001B36DF" w:rsidP="00D432C8">
            <w:r w:rsidRPr="0065115B">
              <w:t>en días a 90</w:t>
            </w:r>
          </w:p>
        </w:tc>
        <w:tc>
          <w:tcPr>
            <w:tcW w:w="2730" w:type="dxa"/>
          </w:tcPr>
          <w:p w:rsidR="001B36DF" w:rsidRPr="00B714B0" w:rsidRDefault="001B36DF" w:rsidP="00D432C8">
            <w:pPr>
              <w:pStyle w:val="ROMANOS"/>
              <w:spacing w:after="100" w:line="228" w:lineRule="exact"/>
              <w:ind w:left="0" w:firstLine="0"/>
              <w:jc w:val="right"/>
              <w:rPr>
                <w:lang w:val="es-MX"/>
              </w:rPr>
            </w:pPr>
            <w:r>
              <w:rPr>
                <w:lang w:val="es-MX"/>
              </w:rPr>
              <w:t>$</w:t>
            </w:r>
            <w:r w:rsidRPr="00B714B0">
              <w:rPr>
                <w:lang w:val="es-MX"/>
              </w:rPr>
              <w:t>92</w:t>
            </w:r>
            <w:r>
              <w:rPr>
                <w:lang w:val="es-MX"/>
              </w:rPr>
              <w:t>,</w:t>
            </w:r>
            <w:r w:rsidRPr="00B714B0">
              <w:rPr>
                <w:lang w:val="es-MX"/>
              </w:rPr>
              <w:t>146.49</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Cuotas para el Sistema de Ahorro para el retiro</w:t>
            </w:r>
          </w:p>
        </w:tc>
        <w:tc>
          <w:tcPr>
            <w:tcW w:w="2134" w:type="dxa"/>
          </w:tcPr>
          <w:p w:rsidR="001B36DF" w:rsidRDefault="001B36DF" w:rsidP="00D432C8">
            <w:r w:rsidRPr="0065115B">
              <w:t>en días a 90</w:t>
            </w:r>
          </w:p>
        </w:tc>
        <w:tc>
          <w:tcPr>
            <w:tcW w:w="2730" w:type="dxa"/>
          </w:tcPr>
          <w:p w:rsidR="001B36DF" w:rsidRPr="00B714B0" w:rsidRDefault="001B36DF" w:rsidP="00D432C8">
            <w:pPr>
              <w:pStyle w:val="ROMANOS"/>
              <w:spacing w:after="100" w:line="228" w:lineRule="exact"/>
              <w:ind w:left="0" w:firstLine="0"/>
              <w:jc w:val="right"/>
              <w:rPr>
                <w:lang w:val="es-MX"/>
              </w:rPr>
            </w:pPr>
            <w:r>
              <w:rPr>
                <w:lang w:val="es-MX"/>
              </w:rPr>
              <w:t>$</w:t>
            </w:r>
            <w:r w:rsidRPr="00B714B0">
              <w:rPr>
                <w:lang w:val="es-MX"/>
              </w:rPr>
              <w:t>12</w:t>
            </w:r>
            <w:r>
              <w:rPr>
                <w:lang w:val="es-MX"/>
              </w:rPr>
              <w:t>,</w:t>
            </w:r>
            <w:r w:rsidRPr="00B714B0">
              <w:rPr>
                <w:lang w:val="es-MX"/>
              </w:rPr>
              <w:t>286.20</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Pasivo laboral</w:t>
            </w:r>
          </w:p>
        </w:tc>
        <w:tc>
          <w:tcPr>
            <w:tcW w:w="2134" w:type="dxa"/>
          </w:tcPr>
          <w:p w:rsidR="001B36DF" w:rsidRDefault="001B36DF" w:rsidP="00D432C8">
            <w:r>
              <w:t>en días a 365</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$470,667.00</w:t>
            </w:r>
          </w:p>
        </w:tc>
      </w:tr>
      <w:tr w:rsidR="001B36DF" w:rsidRPr="00245AC5" w:rsidTr="00D432C8">
        <w:tc>
          <w:tcPr>
            <w:tcW w:w="3316" w:type="dxa"/>
          </w:tcPr>
          <w:p w:rsidR="001B36DF" w:rsidRDefault="001B36DF" w:rsidP="00D432C8">
            <w:pPr>
              <w:pStyle w:val="ROMANOS"/>
              <w:spacing w:after="100" w:line="228" w:lineRule="exact"/>
              <w:ind w:left="0" w:firstLine="0"/>
              <w:rPr>
                <w:lang w:val="es-MX"/>
              </w:rPr>
            </w:pPr>
            <w:r>
              <w:rPr>
                <w:lang w:val="es-MX"/>
              </w:rPr>
              <w:t>Estímulos al personal</w:t>
            </w:r>
          </w:p>
        </w:tc>
        <w:tc>
          <w:tcPr>
            <w:tcW w:w="2134" w:type="dxa"/>
          </w:tcPr>
          <w:p w:rsidR="001B36DF" w:rsidRDefault="001B36DF" w:rsidP="00D432C8">
            <w:r>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$21,030.00</w:t>
            </w:r>
          </w:p>
        </w:tc>
      </w:tr>
      <w:tr w:rsidR="001B36DF" w:rsidRPr="003222E0" w:rsidTr="00D432C8">
        <w:tc>
          <w:tcPr>
            <w:tcW w:w="3316" w:type="dxa"/>
          </w:tcPr>
          <w:p w:rsidR="001B36DF" w:rsidRDefault="001B36DF" w:rsidP="00D432C8">
            <w:pPr>
              <w:pStyle w:val="ROMANOS"/>
              <w:spacing w:after="100" w:line="228" w:lineRule="exact"/>
              <w:ind w:left="0" w:firstLine="0"/>
              <w:rPr>
                <w:lang w:val="es-MX"/>
              </w:rPr>
            </w:pPr>
            <w:r>
              <w:rPr>
                <w:lang w:val="es-MX"/>
              </w:rPr>
              <w:t>Otros estímulos</w:t>
            </w:r>
          </w:p>
        </w:tc>
        <w:tc>
          <w:tcPr>
            <w:tcW w:w="2134" w:type="dxa"/>
          </w:tcPr>
          <w:p w:rsidR="001B36DF" w:rsidRDefault="001B36DF" w:rsidP="00D432C8">
            <w:r w:rsidRPr="00411BC1">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$ 752.57</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Proveedores</w:t>
            </w:r>
          </w:p>
        </w:tc>
        <w:tc>
          <w:tcPr>
            <w:tcW w:w="2134" w:type="dxa"/>
          </w:tcPr>
          <w:p w:rsidR="001B36DF" w:rsidRPr="00411BC1" w:rsidRDefault="001B36DF" w:rsidP="00D432C8">
            <w:r w:rsidRPr="00D9499B">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$5,942.14</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ISR retenciones por salarios</w:t>
            </w:r>
          </w:p>
        </w:tc>
        <w:tc>
          <w:tcPr>
            <w:tcW w:w="2134" w:type="dxa"/>
          </w:tcPr>
          <w:p w:rsidR="001B36DF" w:rsidRDefault="001B36DF" w:rsidP="00D432C8">
            <w:r w:rsidRPr="00411BC1">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$200,639.00</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ISR por asimilados a salario</w:t>
            </w:r>
          </w:p>
        </w:tc>
        <w:tc>
          <w:tcPr>
            <w:tcW w:w="2134" w:type="dxa"/>
          </w:tcPr>
          <w:p w:rsidR="001B36DF" w:rsidRDefault="001B36DF" w:rsidP="00D432C8">
            <w:r w:rsidRPr="0065115B">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$840.00</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Retenciones IPEJAL</w:t>
            </w:r>
          </w:p>
        </w:tc>
        <w:tc>
          <w:tcPr>
            <w:tcW w:w="2134" w:type="dxa"/>
          </w:tcPr>
          <w:p w:rsidR="001B36DF" w:rsidRDefault="001B36DF" w:rsidP="00D432C8">
            <w:r w:rsidRPr="0065115B">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$162,879.52</w:t>
            </w:r>
          </w:p>
        </w:tc>
      </w:tr>
      <w:tr w:rsidR="001B36DF" w:rsidRPr="0007500E" w:rsidTr="00D432C8">
        <w:tc>
          <w:tcPr>
            <w:tcW w:w="3316" w:type="dxa"/>
          </w:tcPr>
          <w:p w:rsidR="001B36DF" w:rsidRDefault="001B36DF" w:rsidP="00D432C8">
            <w:pPr>
              <w:pStyle w:val="ROMANOS"/>
              <w:spacing w:after="100" w:line="228" w:lineRule="exact"/>
              <w:ind w:left="0" w:firstLine="0"/>
              <w:rPr>
                <w:lang w:val="es-MX"/>
              </w:rPr>
            </w:pPr>
            <w:r>
              <w:rPr>
                <w:lang w:val="es-MX"/>
              </w:rPr>
              <w:t>Aportaciones Voluntarias SEDAR</w:t>
            </w:r>
          </w:p>
        </w:tc>
        <w:tc>
          <w:tcPr>
            <w:tcW w:w="2134" w:type="dxa"/>
          </w:tcPr>
          <w:p w:rsidR="001B36DF" w:rsidRDefault="001B36DF" w:rsidP="00D432C8">
            <w:r w:rsidRPr="0065115B">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$750.00</w:t>
            </w:r>
          </w:p>
        </w:tc>
      </w:tr>
      <w:tr w:rsidR="001B36DF" w:rsidRPr="006D193C" w:rsidTr="00D432C8">
        <w:tc>
          <w:tcPr>
            <w:tcW w:w="3316" w:type="dxa"/>
          </w:tcPr>
          <w:p w:rsidR="001B36DF" w:rsidRDefault="001B36DF" w:rsidP="00D432C8">
            <w:pPr>
              <w:pStyle w:val="ROMANOS"/>
              <w:spacing w:after="100" w:line="228" w:lineRule="exact"/>
              <w:ind w:left="0" w:firstLine="0"/>
              <w:rPr>
                <w:lang w:val="es-MX"/>
              </w:rPr>
            </w:pPr>
            <w:r>
              <w:rPr>
                <w:lang w:val="es-MX"/>
              </w:rPr>
              <w:t>Retenciones cuotas obreras IMSS</w:t>
            </w:r>
          </w:p>
        </w:tc>
        <w:tc>
          <w:tcPr>
            <w:tcW w:w="2134" w:type="dxa"/>
          </w:tcPr>
          <w:p w:rsidR="001B36DF" w:rsidRDefault="001B36DF" w:rsidP="00D432C8">
            <w:r w:rsidRPr="00411BC1">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$3,797.00</w:t>
            </w:r>
          </w:p>
        </w:tc>
      </w:tr>
      <w:tr w:rsidR="001B36DF" w:rsidRPr="006D193C" w:rsidTr="00D432C8">
        <w:tc>
          <w:tcPr>
            <w:tcW w:w="3316" w:type="dxa"/>
          </w:tcPr>
          <w:p w:rsidR="001B36DF" w:rsidRDefault="001B36DF" w:rsidP="00D432C8">
            <w:pPr>
              <w:pStyle w:val="ROMANOS"/>
              <w:spacing w:after="100" w:line="228" w:lineRule="exact"/>
              <w:ind w:left="0" w:firstLine="0"/>
              <w:rPr>
                <w:lang w:val="es-MX"/>
              </w:rPr>
            </w:pPr>
            <w:r>
              <w:rPr>
                <w:lang w:val="es-MX"/>
              </w:rPr>
              <w:t>FSESEJ (cuota sindical)</w:t>
            </w:r>
          </w:p>
        </w:tc>
        <w:tc>
          <w:tcPr>
            <w:tcW w:w="2134" w:type="dxa"/>
          </w:tcPr>
          <w:p w:rsidR="001B36DF" w:rsidRPr="00411BC1" w:rsidRDefault="001B36DF" w:rsidP="00D432C8">
            <w:r w:rsidRPr="00411BC1">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$14,186.00</w:t>
            </w:r>
          </w:p>
        </w:tc>
      </w:tr>
      <w:tr w:rsidR="001B36DF" w:rsidRPr="00B714B0" w:rsidTr="00D432C8">
        <w:tc>
          <w:tcPr>
            <w:tcW w:w="3316" w:type="dxa"/>
          </w:tcPr>
          <w:p w:rsidR="001B36DF" w:rsidRDefault="001B36DF" w:rsidP="00D432C8">
            <w:pPr>
              <w:pStyle w:val="ROMANOS"/>
              <w:spacing w:after="100" w:line="228" w:lineRule="exact"/>
              <w:ind w:left="0" w:firstLine="0"/>
              <w:rPr>
                <w:lang w:val="es-MX"/>
              </w:rPr>
            </w:pPr>
            <w:r>
              <w:rPr>
                <w:lang w:val="es-MX"/>
              </w:rPr>
              <w:t>Funcionarios y empleados</w:t>
            </w:r>
          </w:p>
        </w:tc>
        <w:tc>
          <w:tcPr>
            <w:tcW w:w="2134" w:type="dxa"/>
          </w:tcPr>
          <w:p w:rsidR="001B36DF" w:rsidRDefault="001B36DF" w:rsidP="00D432C8">
            <w:r w:rsidRPr="00D9499B">
              <w:t>en días a 90</w:t>
            </w:r>
          </w:p>
        </w:tc>
        <w:tc>
          <w:tcPr>
            <w:tcW w:w="2730" w:type="dxa"/>
          </w:tcPr>
          <w:p w:rsidR="001B36DF" w:rsidRPr="00B714B0" w:rsidRDefault="001B36DF" w:rsidP="00D432C8">
            <w:pPr>
              <w:pStyle w:val="ROMANOS"/>
              <w:spacing w:after="100" w:line="228" w:lineRule="exact"/>
              <w:ind w:left="0" w:firstLine="0"/>
              <w:jc w:val="right"/>
              <w:rPr>
                <w:lang w:val="es-MX"/>
              </w:rPr>
            </w:pPr>
            <w:r w:rsidRPr="00B714B0">
              <w:rPr>
                <w:lang w:val="es-MX"/>
              </w:rPr>
              <w:t>$15,241.01</w:t>
            </w:r>
          </w:p>
        </w:tc>
      </w:tr>
      <w:tr w:rsidR="001B36DF" w:rsidRPr="006D193C" w:rsidTr="00D432C8">
        <w:tc>
          <w:tcPr>
            <w:tcW w:w="5450" w:type="dxa"/>
            <w:gridSpan w:val="2"/>
          </w:tcPr>
          <w:p w:rsidR="001B36DF" w:rsidRDefault="001B36DF" w:rsidP="00D432C8">
            <w:pPr>
              <w:jc w:val="center"/>
            </w:pPr>
            <w:r w:rsidRPr="00D9499B">
              <w:rPr>
                <w:b/>
              </w:rPr>
              <w:t>Total de cuentas y documentos por pagar</w:t>
            </w:r>
          </w:p>
        </w:tc>
        <w:tc>
          <w:tcPr>
            <w:tcW w:w="2730" w:type="dxa"/>
          </w:tcPr>
          <w:p w:rsidR="001B36DF" w:rsidRPr="001C6B67" w:rsidRDefault="001B36DF" w:rsidP="00D432C8">
            <w:pPr>
              <w:pStyle w:val="ROMANOS"/>
              <w:spacing w:after="100" w:line="228" w:lineRule="exact"/>
              <w:ind w:left="0" w:firstLine="0"/>
              <w:jc w:val="right"/>
              <w:rPr>
                <w:lang w:val="es-MX"/>
              </w:rPr>
            </w:pPr>
            <w:r>
              <w:rPr>
                <w:lang w:val="es-MX"/>
              </w:rPr>
              <w:t>$1’980,726.19</w:t>
            </w:r>
          </w:p>
        </w:tc>
      </w:tr>
    </w:tbl>
    <w:p w:rsidR="00E861D7" w:rsidRPr="000F6635" w:rsidRDefault="00E861D7" w:rsidP="00E861D7">
      <w:pPr>
        <w:jc w:val="right"/>
        <w:rPr>
          <w:b/>
        </w:rPr>
      </w:pPr>
      <w:r w:rsidRPr="000F6635">
        <w:rPr>
          <w:b/>
        </w:rPr>
        <w:t>Formuló: Lic. Sergio Sánchez Estrada</w:t>
      </w:r>
    </w:p>
    <w:sectPr w:rsidR="00E861D7" w:rsidRPr="000F6635" w:rsidSect="00E861D7">
      <w:pgSz w:w="12240" w:h="15840"/>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F6C14"/>
    <w:rsid w:val="001B36DF"/>
    <w:rsid w:val="00294792"/>
    <w:rsid w:val="00385A60"/>
    <w:rsid w:val="00431E0B"/>
    <w:rsid w:val="005275D7"/>
    <w:rsid w:val="005C0880"/>
    <w:rsid w:val="006E3FB9"/>
    <w:rsid w:val="007B41AE"/>
    <w:rsid w:val="00923BEF"/>
    <w:rsid w:val="00C701E3"/>
    <w:rsid w:val="00CD2F4E"/>
    <w:rsid w:val="00CD5AEA"/>
    <w:rsid w:val="00D46436"/>
    <w:rsid w:val="00E861D7"/>
    <w:rsid w:val="00EE7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A5B1"/>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3</cp:revision>
  <dcterms:created xsi:type="dcterms:W3CDTF">2017-01-27T23:27:00Z</dcterms:created>
  <dcterms:modified xsi:type="dcterms:W3CDTF">2017-01-27T23:29:00Z</dcterms:modified>
</cp:coreProperties>
</file>