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140" w:rsidRDefault="00AA3140" w:rsidP="004F4DA3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8122BF" w:rsidRPr="004F4DA3" w:rsidRDefault="000A7F4D" w:rsidP="009E217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4F4DA3">
        <w:rPr>
          <w:rFonts w:ascii="Arial" w:hAnsi="Arial" w:cs="Arial"/>
          <w:b/>
          <w:sz w:val="24"/>
          <w:szCs w:val="24"/>
          <w:lang w:val="es-ES_tradnl"/>
        </w:rPr>
        <w:t>Nutrición Escolar (Desayunos Escolares)</w:t>
      </w:r>
    </w:p>
    <w:p w:rsidR="002B31B1" w:rsidRDefault="00D745D1" w:rsidP="009E217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Desayunos E</w:t>
      </w:r>
      <w:r w:rsidR="00863BE6">
        <w:rPr>
          <w:rFonts w:ascii="Arial" w:hAnsi="Arial" w:cs="Arial"/>
          <w:sz w:val="24"/>
          <w:szCs w:val="24"/>
          <w:lang w:val="es-ES_tradnl"/>
        </w:rPr>
        <w:t>scolares</w:t>
      </w:r>
      <w:r w:rsidR="009E217F">
        <w:rPr>
          <w:rFonts w:ascii="Arial" w:hAnsi="Arial" w:cs="Arial"/>
          <w:sz w:val="24"/>
          <w:szCs w:val="24"/>
          <w:lang w:val="es-ES_tradnl"/>
        </w:rPr>
        <w:t xml:space="preserve"> es un programa alimentario </w:t>
      </w:r>
      <w:r>
        <w:rPr>
          <w:rFonts w:ascii="Arial" w:hAnsi="Arial" w:cs="Arial"/>
          <w:sz w:val="24"/>
          <w:szCs w:val="24"/>
          <w:lang w:val="es-ES_tradnl"/>
        </w:rPr>
        <w:t>contri</w:t>
      </w:r>
      <w:r w:rsidR="009E217F">
        <w:rPr>
          <w:rFonts w:ascii="Arial" w:hAnsi="Arial" w:cs="Arial"/>
          <w:sz w:val="24"/>
          <w:szCs w:val="24"/>
          <w:lang w:val="es-ES_tradnl"/>
        </w:rPr>
        <w:t xml:space="preserve">buye en la seguridad </w:t>
      </w:r>
      <w:r>
        <w:rPr>
          <w:rFonts w:ascii="Arial" w:hAnsi="Arial" w:cs="Arial"/>
          <w:sz w:val="24"/>
          <w:szCs w:val="24"/>
          <w:lang w:val="es-ES_tradnl"/>
        </w:rPr>
        <w:t>de la población más vulnerable, en</w:t>
      </w:r>
      <w:r w:rsidR="009E217F">
        <w:rPr>
          <w:rFonts w:ascii="Arial" w:hAnsi="Arial" w:cs="Arial"/>
          <w:sz w:val="24"/>
          <w:szCs w:val="24"/>
          <w:lang w:val="es-ES_tradnl"/>
        </w:rPr>
        <w:t xml:space="preserve"> la cual mediante los desayuno </w:t>
      </w:r>
      <w:r>
        <w:rPr>
          <w:rFonts w:ascii="Arial" w:hAnsi="Arial" w:cs="Arial"/>
          <w:sz w:val="24"/>
          <w:szCs w:val="24"/>
          <w:lang w:val="es-ES_tradnl"/>
        </w:rPr>
        <w:t xml:space="preserve">se promueve en los menores, la formación de buenos hábitos de  alimentación, los cuales contribuyen en la prevención de enfermedades y la conservación de la salud. Este programa es </w:t>
      </w:r>
      <w:r w:rsidR="00BA0251">
        <w:rPr>
          <w:rFonts w:ascii="Arial" w:hAnsi="Arial" w:cs="Arial"/>
          <w:sz w:val="24"/>
          <w:szCs w:val="24"/>
          <w:lang w:val="es-ES_tradnl"/>
        </w:rPr>
        <w:t>de apoyo directo, es decir, se entr</w:t>
      </w:r>
      <w:r w:rsidR="00C01C16">
        <w:rPr>
          <w:rFonts w:ascii="Arial" w:hAnsi="Arial" w:cs="Arial"/>
          <w:sz w:val="24"/>
          <w:szCs w:val="24"/>
          <w:lang w:val="es-ES_tradnl"/>
        </w:rPr>
        <w:t xml:space="preserve">egan alimentos </w:t>
      </w:r>
      <w:r w:rsidR="002B31B1">
        <w:rPr>
          <w:rFonts w:ascii="Arial" w:hAnsi="Arial" w:cs="Arial"/>
          <w:sz w:val="24"/>
          <w:szCs w:val="24"/>
          <w:lang w:val="es-ES_tradnl"/>
        </w:rPr>
        <w:t>durante la jornada escolar.</w:t>
      </w:r>
    </w:p>
    <w:p w:rsidR="002B31B1" w:rsidRDefault="002B31B1" w:rsidP="009E217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Población</w:t>
      </w:r>
      <w:r w:rsidR="002540CE">
        <w:rPr>
          <w:rFonts w:ascii="Arial" w:hAnsi="Arial" w:cs="Arial"/>
          <w:sz w:val="24"/>
          <w:szCs w:val="24"/>
          <w:lang w:val="es-ES_tradnl"/>
        </w:rPr>
        <w:t xml:space="preserve"> Objetivo: </w:t>
      </w:r>
      <w:r>
        <w:rPr>
          <w:rFonts w:ascii="Arial" w:hAnsi="Arial" w:cs="Arial"/>
          <w:sz w:val="24"/>
          <w:szCs w:val="24"/>
          <w:lang w:val="es-ES_tradnl"/>
        </w:rPr>
        <w:t xml:space="preserve">Desayunos Escolares va dirigidos a niñas y niños en condiciones </w:t>
      </w:r>
      <w:r w:rsidR="007E7BCC">
        <w:rPr>
          <w:rFonts w:ascii="Arial" w:hAnsi="Arial" w:cs="Arial"/>
          <w:sz w:val="24"/>
          <w:szCs w:val="24"/>
          <w:lang w:val="es-ES_tradnl"/>
        </w:rPr>
        <w:t xml:space="preserve">de </w:t>
      </w:r>
      <w:r>
        <w:rPr>
          <w:rFonts w:ascii="Arial" w:hAnsi="Arial" w:cs="Arial"/>
          <w:sz w:val="24"/>
          <w:szCs w:val="24"/>
          <w:lang w:val="es-ES_tradnl"/>
        </w:rPr>
        <w:t xml:space="preserve">riesgo y vulnerabilidad que asisten a planteles </w:t>
      </w:r>
      <w:r w:rsidR="007E7BCC">
        <w:rPr>
          <w:rFonts w:ascii="Arial" w:hAnsi="Arial" w:cs="Arial"/>
          <w:sz w:val="24"/>
          <w:szCs w:val="24"/>
          <w:lang w:val="es-ES_tradnl"/>
        </w:rPr>
        <w:t xml:space="preserve">Escolares, preescolar, primaria y CONAFE ubicados </w:t>
      </w:r>
      <w:r>
        <w:rPr>
          <w:rFonts w:ascii="Arial" w:hAnsi="Arial" w:cs="Arial"/>
          <w:sz w:val="24"/>
          <w:szCs w:val="24"/>
          <w:lang w:val="es-ES_tradnl"/>
        </w:rPr>
        <w:t>en el Mu</w:t>
      </w:r>
      <w:r w:rsidR="007E7BCC">
        <w:rPr>
          <w:rFonts w:ascii="Arial" w:hAnsi="Arial" w:cs="Arial"/>
          <w:sz w:val="24"/>
          <w:szCs w:val="24"/>
          <w:lang w:val="es-ES_tradnl"/>
        </w:rPr>
        <w:t xml:space="preserve">nicipio y/o Localidades, priorizando aquellas con alto grado de marginación. </w:t>
      </w:r>
    </w:p>
    <w:p w:rsidR="004256FD" w:rsidRDefault="002540CE" w:rsidP="009E217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Objetivo: </w:t>
      </w:r>
      <w:r w:rsidR="002B31B1">
        <w:rPr>
          <w:rFonts w:ascii="Arial" w:hAnsi="Arial" w:cs="Arial"/>
          <w:sz w:val="24"/>
          <w:szCs w:val="24"/>
          <w:lang w:val="es-ES_tradnl"/>
        </w:rPr>
        <w:t xml:space="preserve">Es promover en la niñez el consumo de alimentos y platillos nutritivos e inocuos para garantizar el bienestar físico, intelectual, además de influir en el menor en la formación de buenos hábitos </w:t>
      </w:r>
      <w:r>
        <w:rPr>
          <w:rFonts w:ascii="Arial" w:hAnsi="Arial" w:cs="Arial"/>
          <w:sz w:val="24"/>
          <w:szCs w:val="24"/>
          <w:lang w:val="es-ES_tradnl"/>
        </w:rPr>
        <w:t>de alimentación. Todo menor tiene derecho a una alimentación sana, suficiente y de calidad.</w:t>
      </w:r>
    </w:p>
    <w:p w:rsidR="002B31B1" w:rsidRDefault="004256FD" w:rsidP="009E217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Concepción de Buenos Aires cuenta con 675 </w:t>
      </w:r>
      <w:r w:rsidR="00370BB8">
        <w:rPr>
          <w:rFonts w:ascii="Arial" w:hAnsi="Arial" w:cs="Arial"/>
          <w:sz w:val="24"/>
          <w:szCs w:val="24"/>
          <w:lang w:val="es-ES_tradnl"/>
        </w:rPr>
        <w:t>Racion</w:t>
      </w:r>
      <w:r w:rsidR="00DA4D9A">
        <w:rPr>
          <w:rFonts w:ascii="Arial" w:hAnsi="Arial" w:cs="Arial"/>
          <w:sz w:val="24"/>
          <w:szCs w:val="24"/>
          <w:lang w:val="es-ES_tradnl"/>
        </w:rPr>
        <w:t>es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2376E">
        <w:rPr>
          <w:rFonts w:ascii="Arial" w:hAnsi="Arial" w:cs="Arial"/>
          <w:sz w:val="24"/>
          <w:szCs w:val="24"/>
          <w:lang w:val="es-ES_tradnl"/>
        </w:rPr>
        <w:t xml:space="preserve">es decir atiende a 675 niños y niñas con el programa </w:t>
      </w:r>
      <w:r>
        <w:rPr>
          <w:rFonts w:ascii="Arial" w:hAnsi="Arial" w:cs="Arial"/>
          <w:sz w:val="24"/>
          <w:szCs w:val="24"/>
          <w:lang w:val="es-ES_tradnl"/>
        </w:rPr>
        <w:t>Desayunos Escolar</w:t>
      </w:r>
      <w:r w:rsidR="0022376E">
        <w:rPr>
          <w:rFonts w:ascii="Arial" w:hAnsi="Arial" w:cs="Arial"/>
          <w:sz w:val="24"/>
          <w:szCs w:val="24"/>
          <w:lang w:val="es-ES_tradnl"/>
        </w:rPr>
        <w:t>es</w:t>
      </w:r>
      <w:r>
        <w:rPr>
          <w:rFonts w:ascii="Arial" w:hAnsi="Arial" w:cs="Arial"/>
          <w:sz w:val="24"/>
          <w:szCs w:val="24"/>
          <w:lang w:val="es-ES_tradnl"/>
        </w:rPr>
        <w:t xml:space="preserve">  de Modalidad Caliente, con estos le podemos dar servicio a 14 planteles educativos ubicados en el Municipio y en las Localidades pertenecientes.</w:t>
      </w:r>
      <w:r w:rsidR="002540CE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El apoyo alimentario se puedes extender </w:t>
      </w:r>
      <w:r w:rsidR="002B31B1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a los años de asistencia del beneficiario al plantel escolar.</w:t>
      </w:r>
    </w:p>
    <w:p w:rsidR="0022376E" w:rsidRDefault="0022376E" w:rsidP="009E217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22376E" w:rsidRDefault="0022376E" w:rsidP="009E217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22376E" w:rsidRDefault="0022376E" w:rsidP="009E217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9E217F" w:rsidRDefault="009E217F" w:rsidP="009E217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9E217F" w:rsidRDefault="009E217F" w:rsidP="009E217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9E217F" w:rsidRDefault="009E217F" w:rsidP="009E217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9E217F" w:rsidRDefault="009E217F" w:rsidP="009E217F">
      <w:pPr>
        <w:spacing w:line="36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lastRenderedPageBreak/>
        <w:t>Planteles Beneficiados</w:t>
      </w:r>
    </w:p>
    <w:p w:rsidR="0022376E" w:rsidRDefault="00C2396D" w:rsidP="009E217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153A4813" wp14:editId="77EBD079">
            <wp:extent cx="5486400" cy="3200400"/>
            <wp:effectExtent l="0" t="0" r="19050" b="1905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2376E" w:rsidRDefault="0022376E" w:rsidP="009E217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4256FD" w:rsidRDefault="004256FD" w:rsidP="009E217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Es importante mencionar que durante la contingencia Sanitaria (COVI</w:t>
      </w:r>
      <w:r w:rsidR="00D412A1">
        <w:rPr>
          <w:rFonts w:ascii="Arial" w:hAnsi="Arial" w:cs="Arial"/>
          <w:sz w:val="24"/>
          <w:szCs w:val="24"/>
          <w:lang w:val="es-ES_tradnl"/>
        </w:rPr>
        <w:t>D-19) los beneficiarios reciben</w:t>
      </w:r>
      <w:r>
        <w:rPr>
          <w:rFonts w:ascii="Arial" w:hAnsi="Arial" w:cs="Arial"/>
          <w:sz w:val="24"/>
          <w:szCs w:val="24"/>
          <w:lang w:val="es-ES_tradnl"/>
        </w:rPr>
        <w:t xml:space="preserve"> su dotación para su consumo en casa</w:t>
      </w:r>
      <w:r w:rsidR="002C5F36">
        <w:rPr>
          <w:rFonts w:ascii="Arial" w:hAnsi="Arial" w:cs="Arial"/>
          <w:sz w:val="24"/>
          <w:szCs w:val="24"/>
          <w:lang w:val="es-ES_tradnl"/>
        </w:rPr>
        <w:t>.</w:t>
      </w:r>
    </w:p>
    <w:p w:rsidR="00DA4D9A" w:rsidRDefault="00BB63FD" w:rsidP="009E217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Integración Desayuno Caliente</w:t>
      </w:r>
      <w:r w:rsidR="00DA4D9A">
        <w:rPr>
          <w:rFonts w:ascii="Arial" w:hAnsi="Arial" w:cs="Arial"/>
          <w:sz w:val="24"/>
          <w:szCs w:val="24"/>
          <w:lang w:val="es-ES_tradnl"/>
        </w:rPr>
        <w:t>: un costalito, 25 litros de leche, una botella de ½ litro de aceite, 3 kg de harina de maíz. Esto es para</w:t>
      </w:r>
      <w:r w:rsidR="00370BB8">
        <w:rPr>
          <w:rFonts w:ascii="Arial" w:hAnsi="Arial" w:cs="Arial"/>
          <w:sz w:val="24"/>
          <w:szCs w:val="24"/>
          <w:lang w:val="es-ES_tradnl"/>
        </w:rPr>
        <w:t xml:space="preserve"> 5 niños equivale a 100 raciones</w:t>
      </w:r>
      <w:r w:rsidR="00D412A1">
        <w:rPr>
          <w:rFonts w:ascii="Arial" w:hAnsi="Arial" w:cs="Arial"/>
          <w:sz w:val="24"/>
          <w:szCs w:val="24"/>
          <w:lang w:val="es-ES_tradnl"/>
        </w:rPr>
        <w:t>, para</w:t>
      </w:r>
      <w:r w:rsidR="00DA4D9A">
        <w:rPr>
          <w:rFonts w:ascii="Arial" w:hAnsi="Arial" w:cs="Arial"/>
          <w:sz w:val="24"/>
          <w:szCs w:val="24"/>
          <w:lang w:val="es-ES_tradnl"/>
        </w:rPr>
        <w:t xml:space="preserve"> un mes.</w:t>
      </w:r>
    </w:p>
    <w:p w:rsidR="007E7BCC" w:rsidRDefault="00DA4D9A" w:rsidP="009E217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La cuota de recuperación para DIF Municipal es de 0.50 centavos por ración</w:t>
      </w:r>
      <w:r w:rsidR="00DC19E0">
        <w:rPr>
          <w:rFonts w:ascii="Arial" w:hAnsi="Arial" w:cs="Arial"/>
          <w:sz w:val="24"/>
          <w:szCs w:val="24"/>
          <w:lang w:val="es-ES_tradnl"/>
        </w:rPr>
        <w:t>,</w:t>
      </w:r>
      <w:r w:rsidR="00370BB8">
        <w:rPr>
          <w:rFonts w:ascii="Arial" w:hAnsi="Arial" w:cs="Arial"/>
          <w:sz w:val="24"/>
          <w:szCs w:val="24"/>
          <w:lang w:val="es-ES_tradnl"/>
        </w:rPr>
        <w:t xml:space="preserve"> cuota de recuperación permitida para los planteles beneficiados con el programa desayunos esco</w:t>
      </w:r>
      <w:r w:rsidR="009E217F">
        <w:rPr>
          <w:rFonts w:ascii="Arial" w:hAnsi="Arial" w:cs="Arial"/>
          <w:sz w:val="24"/>
          <w:szCs w:val="24"/>
          <w:lang w:val="es-ES_tradnl"/>
        </w:rPr>
        <w:t xml:space="preserve">lares es de $8.00 por ración sin </w:t>
      </w:r>
      <w:r w:rsidR="00370BB8">
        <w:rPr>
          <w:rFonts w:ascii="Arial" w:hAnsi="Arial" w:cs="Arial"/>
          <w:sz w:val="24"/>
          <w:szCs w:val="24"/>
          <w:lang w:val="es-ES_tradnl"/>
        </w:rPr>
        <w:t>exceder.</w:t>
      </w:r>
    </w:p>
    <w:p w:rsidR="00B6363B" w:rsidRPr="004F4DA3" w:rsidRDefault="00812782" w:rsidP="009E217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De Octubre 2020 a Septiembre 2021</w:t>
      </w:r>
      <w:r w:rsidR="00DB249F">
        <w:rPr>
          <w:rFonts w:ascii="Arial" w:hAnsi="Arial" w:cs="Arial"/>
          <w:sz w:val="24"/>
          <w:szCs w:val="24"/>
          <w:lang w:val="es-ES_tradnl"/>
        </w:rPr>
        <w:t xml:space="preserve"> h</w:t>
      </w:r>
      <w:r w:rsidR="00730CEA">
        <w:rPr>
          <w:rFonts w:ascii="Arial" w:hAnsi="Arial" w:cs="Arial"/>
          <w:sz w:val="24"/>
          <w:szCs w:val="24"/>
          <w:lang w:val="es-ES_tradnl"/>
        </w:rPr>
        <w:t>emos entregado un total de 8,100</w:t>
      </w:r>
      <w:r w:rsidR="00DB249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32A8F">
        <w:rPr>
          <w:rFonts w:ascii="Arial" w:hAnsi="Arial" w:cs="Arial"/>
          <w:sz w:val="24"/>
          <w:szCs w:val="24"/>
          <w:lang w:val="es-ES_tradnl"/>
        </w:rPr>
        <w:t xml:space="preserve">raciones de </w:t>
      </w:r>
      <w:r w:rsidR="00B6363B" w:rsidRPr="004F4DA3">
        <w:rPr>
          <w:rFonts w:ascii="Arial" w:hAnsi="Arial" w:cs="Arial"/>
          <w:sz w:val="24"/>
          <w:szCs w:val="24"/>
          <w:lang w:val="es-ES_tradnl"/>
        </w:rPr>
        <w:t>Desayuno</w:t>
      </w:r>
      <w:r w:rsidR="00232A8F">
        <w:rPr>
          <w:rFonts w:ascii="Arial" w:hAnsi="Arial" w:cs="Arial"/>
          <w:sz w:val="24"/>
          <w:szCs w:val="24"/>
          <w:lang w:val="es-ES_tradnl"/>
        </w:rPr>
        <w:t>s Escolares Modalidad Caliente.</w:t>
      </w:r>
    </w:p>
    <w:p w:rsidR="003B25CB" w:rsidRDefault="00730CEA" w:rsidP="009E217F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1,287</w:t>
      </w:r>
      <w:r w:rsidR="00B641A0">
        <w:rPr>
          <w:rFonts w:ascii="Arial" w:hAnsi="Arial" w:cs="Arial"/>
          <w:sz w:val="24"/>
          <w:szCs w:val="24"/>
          <w:lang w:val="es-ES_tradnl"/>
        </w:rPr>
        <w:t xml:space="preserve"> costales</w:t>
      </w:r>
    </w:p>
    <w:p w:rsidR="00B641A0" w:rsidRPr="00B641A0" w:rsidRDefault="00D412A1" w:rsidP="009E217F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2,681 cajas de leche con 3</w:t>
      </w:r>
      <w:r w:rsidR="00B641A0">
        <w:rPr>
          <w:rFonts w:ascii="Arial" w:hAnsi="Arial" w:cs="Arial"/>
          <w:sz w:val="24"/>
          <w:szCs w:val="24"/>
          <w:lang w:val="es-ES_tradnl"/>
        </w:rPr>
        <w:t xml:space="preserve"> litros sueltos</w:t>
      </w:r>
    </w:p>
    <w:p w:rsidR="004F4DA3" w:rsidRDefault="004F4DA3" w:rsidP="009E217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232A8F" w:rsidRDefault="00232A8F" w:rsidP="009E217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232A8F" w:rsidRPr="004F4DA3" w:rsidRDefault="00232A8F" w:rsidP="009E217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4C0783" w:rsidRPr="004F4DA3" w:rsidRDefault="00C46735" w:rsidP="009E217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      Actividades</w:t>
      </w:r>
      <w:r w:rsidR="002516A6">
        <w:rPr>
          <w:rFonts w:ascii="Arial" w:hAnsi="Arial" w:cs="Arial"/>
          <w:sz w:val="24"/>
          <w:szCs w:val="24"/>
          <w:lang w:val="es-ES_tradnl"/>
        </w:rPr>
        <w:t xml:space="preserve"> a realiz</w:t>
      </w:r>
      <w:r>
        <w:rPr>
          <w:rFonts w:ascii="Arial" w:hAnsi="Arial" w:cs="Arial"/>
          <w:sz w:val="24"/>
          <w:szCs w:val="24"/>
          <w:lang w:val="es-ES_tradnl"/>
        </w:rPr>
        <w:t>ar durante el ciclo escolar 2020-2021</w:t>
      </w:r>
      <w:r w:rsidR="002516A6">
        <w:rPr>
          <w:rFonts w:ascii="Arial" w:hAnsi="Arial" w:cs="Arial"/>
          <w:sz w:val="24"/>
          <w:szCs w:val="24"/>
          <w:lang w:val="es-ES_tradnl"/>
        </w:rPr>
        <w:t>.</w:t>
      </w:r>
      <w:r w:rsidR="004C0783" w:rsidRPr="004F4DA3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8958AA" w:rsidRPr="00C46735" w:rsidRDefault="00C46735" w:rsidP="009E217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eastAsia="Calibri" w:hAnsi="Arial" w:cs="Arial"/>
          <w:sz w:val="24"/>
          <w:szCs w:val="24"/>
          <w:lang w:val="es-ES_tradnl"/>
        </w:rPr>
        <w:t>Octubre 2020</w:t>
      </w:r>
      <w:r w:rsidR="00D40619">
        <w:rPr>
          <w:rFonts w:ascii="Arial" w:eastAsia="Calibri" w:hAnsi="Arial" w:cs="Arial"/>
          <w:sz w:val="24"/>
          <w:szCs w:val="24"/>
          <w:lang w:val="es-ES_tradnl"/>
        </w:rPr>
        <w:t xml:space="preserve"> -</w:t>
      </w:r>
      <w:r w:rsidR="004D0B76" w:rsidRPr="00C46735">
        <w:rPr>
          <w:rFonts w:ascii="Arial" w:eastAsia="Calibri" w:hAnsi="Arial" w:cs="Arial"/>
          <w:sz w:val="24"/>
          <w:szCs w:val="24"/>
          <w:lang w:val="es-ES_tradnl"/>
        </w:rPr>
        <w:t xml:space="preserve"> </w:t>
      </w:r>
      <w:r w:rsidR="0079062E">
        <w:rPr>
          <w:rFonts w:ascii="Arial" w:eastAsia="Calibri" w:hAnsi="Arial" w:cs="Arial"/>
          <w:sz w:val="24"/>
          <w:szCs w:val="24"/>
          <w:lang w:val="es-ES_tradnl"/>
        </w:rPr>
        <w:t xml:space="preserve">se </w:t>
      </w:r>
      <w:r w:rsidR="009E217F">
        <w:rPr>
          <w:rFonts w:ascii="Arial" w:eastAsia="Calibri" w:hAnsi="Arial" w:cs="Arial"/>
          <w:sz w:val="24"/>
          <w:szCs w:val="24"/>
          <w:lang w:val="es-ES_tradnl"/>
        </w:rPr>
        <w:t xml:space="preserve">realizamos </w:t>
      </w:r>
      <w:r>
        <w:rPr>
          <w:rFonts w:ascii="Arial" w:eastAsia="Calibri" w:hAnsi="Arial" w:cs="Arial"/>
          <w:sz w:val="24"/>
          <w:szCs w:val="24"/>
          <w:lang w:val="es-ES_tradnl"/>
        </w:rPr>
        <w:t xml:space="preserve">el levantamiento de padrón </w:t>
      </w:r>
      <w:r w:rsidR="00FE6CB8">
        <w:rPr>
          <w:rFonts w:ascii="Arial" w:eastAsia="Calibri" w:hAnsi="Arial" w:cs="Arial"/>
          <w:sz w:val="24"/>
          <w:szCs w:val="24"/>
          <w:lang w:val="es-ES_tradnl"/>
        </w:rPr>
        <w:t>del ciclo escolar 2020</w:t>
      </w:r>
      <w:r w:rsidR="000F3494" w:rsidRPr="00C46735">
        <w:rPr>
          <w:rFonts w:ascii="Arial" w:eastAsia="Calibri" w:hAnsi="Arial" w:cs="Arial"/>
          <w:sz w:val="24"/>
          <w:szCs w:val="24"/>
          <w:lang w:val="es-ES_tradnl"/>
        </w:rPr>
        <w:t>-</w:t>
      </w:r>
      <w:r w:rsidR="00FE6CB8">
        <w:rPr>
          <w:rFonts w:ascii="Arial" w:eastAsia="Calibri" w:hAnsi="Arial" w:cs="Arial"/>
          <w:sz w:val="24"/>
          <w:szCs w:val="24"/>
          <w:lang w:val="es-ES_tradnl"/>
        </w:rPr>
        <w:t>2021</w:t>
      </w:r>
    </w:p>
    <w:p w:rsidR="00D34DD6" w:rsidRDefault="0079062E" w:rsidP="009E21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es-ES_tradnl"/>
        </w:rPr>
        <w:t xml:space="preserve"> </w:t>
      </w:r>
      <w:r w:rsidR="00C46735" w:rsidRPr="0079062E">
        <w:rPr>
          <w:rFonts w:ascii="Arial" w:eastAsia="Calibri" w:hAnsi="Arial" w:cs="Arial"/>
          <w:sz w:val="24"/>
          <w:szCs w:val="24"/>
          <w:lang w:val="es-ES_tradnl"/>
        </w:rPr>
        <w:t>Elaborando el expediente</w:t>
      </w:r>
      <w:r w:rsidR="008B4A4F">
        <w:rPr>
          <w:rFonts w:ascii="Arial" w:eastAsia="Calibri" w:hAnsi="Arial" w:cs="Arial"/>
          <w:sz w:val="24"/>
          <w:szCs w:val="24"/>
          <w:lang w:val="es-ES_tradnl"/>
        </w:rPr>
        <w:t xml:space="preserve"> ciclo escolar</w:t>
      </w:r>
      <w:r w:rsidR="00504A5D" w:rsidRPr="0079062E">
        <w:rPr>
          <w:rFonts w:ascii="Arial" w:eastAsia="Calibri" w:hAnsi="Arial" w:cs="Arial"/>
          <w:sz w:val="24"/>
          <w:szCs w:val="24"/>
          <w:lang w:val="es-ES_tradnl"/>
        </w:rPr>
        <w:t xml:space="preserve"> 2020-2021, se </w:t>
      </w:r>
      <w:r w:rsidR="005C4717" w:rsidRPr="0079062E">
        <w:rPr>
          <w:rFonts w:ascii="Arial" w:eastAsia="Calibri" w:hAnsi="Arial" w:cs="Arial"/>
          <w:sz w:val="24"/>
          <w:szCs w:val="24"/>
          <w:lang w:val="es-ES_tradnl"/>
        </w:rPr>
        <w:t>recaba</w:t>
      </w:r>
      <w:r w:rsidR="00504A5D" w:rsidRPr="0079062E">
        <w:rPr>
          <w:rFonts w:ascii="Arial" w:eastAsia="Calibri" w:hAnsi="Arial" w:cs="Arial"/>
          <w:sz w:val="24"/>
          <w:szCs w:val="24"/>
          <w:lang w:val="es-ES_tradnl"/>
        </w:rPr>
        <w:t>n</w:t>
      </w:r>
      <w:r w:rsidR="008B4A4F">
        <w:rPr>
          <w:rFonts w:ascii="Arial" w:eastAsia="Calibri" w:hAnsi="Arial" w:cs="Arial"/>
          <w:sz w:val="24"/>
          <w:szCs w:val="24"/>
          <w:lang w:val="es-ES_tradnl"/>
        </w:rPr>
        <w:t xml:space="preserve"> 675 </w:t>
      </w:r>
      <w:proofErr w:type="spellStart"/>
      <w:r w:rsidR="00504A5D" w:rsidRPr="0079062E">
        <w:rPr>
          <w:rFonts w:ascii="Arial" w:eastAsia="Calibri" w:hAnsi="Arial" w:cs="Arial"/>
          <w:sz w:val="24"/>
          <w:szCs w:val="24"/>
          <w:lang w:val="es-ES_tradnl"/>
        </w:rPr>
        <w:t>curp</w:t>
      </w:r>
      <w:proofErr w:type="spellEnd"/>
      <w:r w:rsidR="00504A5D" w:rsidRPr="0079062E">
        <w:rPr>
          <w:rFonts w:ascii="Arial" w:eastAsia="Calibri" w:hAnsi="Arial" w:cs="Arial"/>
          <w:sz w:val="24"/>
          <w:szCs w:val="24"/>
          <w:lang w:val="es-ES_tradnl"/>
        </w:rPr>
        <w:t xml:space="preserve"> de los </w:t>
      </w:r>
      <w:r w:rsidR="008B4A4F">
        <w:rPr>
          <w:rFonts w:ascii="Arial" w:eastAsia="Calibri" w:hAnsi="Arial" w:cs="Arial"/>
          <w:sz w:val="24"/>
          <w:szCs w:val="24"/>
          <w:lang w:val="es-ES_tradnl"/>
        </w:rPr>
        <w:t xml:space="preserve">niños beneficiados con el programa </w:t>
      </w:r>
      <w:r>
        <w:rPr>
          <w:rFonts w:ascii="Arial" w:eastAsia="Calibri" w:hAnsi="Arial" w:cs="Arial"/>
          <w:sz w:val="24"/>
          <w:szCs w:val="24"/>
          <w:lang w:val="es-ES_tradnl"/>
        </w:rPr>
        <w:t xml:space="preserve">las </w:t>
      </w:r>
      <w:r w:rsidR="008B4A4F">
        <w:rPr>
          <w:rFonts w:ascii="Arial" w:eastAsia="Calibri" w:hAnsi="Arial" w:cs="Arial"/>
          <w:sz w:val="24"/>
          <w:szCs w:val="24"/>
          <w:lang w:val="es-ES_tradnl"/>
        </w:rPr>
        <w:t xml:space="preserve">cuales fueron capturadas en el sistema </w:t>
      </w:r>
      <w:hyperlink r:id="rId10" w:history="1">
        <w:r w:rsidR="00A86838" w:rsidRPr="0079062E">
          <w:rPr>
            <w:rStyle w:val="Hipervnculo"/>
            <w:rFonts w:ascii="Arial" w:hAnsi="Arial" w:cs="Arial"/>
            <w:sz w:val="24"/>
            <w:szCs w:val="24"/>
          </w:rPr>
          <w:t>https://desayunosescolares.difjalisco.gob.mx/</w:t>
        </w:r>
      </w:hyperlink>
      <w:r w:rsidR="00A03E76">
        <w:rPr>
          <w:rFonts w:ascii="Arial" w:hAnsi="Arial" w:cs="Arial"/>
          <w:sz w:val="24"/>
          <w:szCs w:val="24"/>
        </w:rPr>
        <w:t>.</w:t>
      </w:r>
    </w:p>
    <w:p w:rsidR="00A03E76" w:rsidRDefault="00150BC7" w:rsidP="009E21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conforman </w:t>
      </w:r>
      <w:r w:rsidR="00A03E76">
        <w:rPr>
          <w:rFonts w:ascii="Arial" w:hAnsi="Arial" w:cs="Arial"/>
          <w:sz w:val="24"/>
          <w:szCs w:val="24"/>
        </w:rPr>
        <w:t>comités de contralorí</w:t>
      </w:r>
      <w:r>
        <w:rPr>
          <w:rFonts w:ascii="Arial" w:hAnsi="Arial" w:cs="Arial"/>
          <w:sz w:val="24"/>
          <w:szCs w:val="24"/>
        </w:rPr>
        <w:t xml:space="preserve">a </w:t>
      </w:r>
      <w:r w:rsidR="00A03E76">
        <w:rPr>
          <w:rFonts w:ascii="Arial" w:hAnsi="Arial" w:cs="Arial"/>
          <w:sz w:val="24"/>
          <w:szCs w:val="24"/>
        </w:rPr>
        <w:t>social</w:t>
      </w:r>
      <w:r>
        <w:rPr>
          <w:rFonts w:ascii="Arial" w:hAnsi="Arial" w:cs="Arial"/>
          <w:sz w:val="24"/>
          <w:szCs w:val="24"/>
        </w:rPr>
        <w:t>, estos se encargan de</w:t>
      </w:r>
      <w:r w:rsidR="00585675">
        <w:rPr>
          <w:rFonts w:ascii="Arial" w:hAnsi="Arial" w:cs="Arial"/>
          <w:sz w:val="24"/>
          <w:szCs w:val="24"/>
        </w:rPr>
        <w:t xml:space="preserve"> verificar y vigilar que se cumpla con la entrega del apoyo en apego a las Reglas de Operación</w:t>
      </w:r>
      <w:r w:rsidR="008B5318">
        <w:rPr>
          <w:rFonts w:ascii="Arial" w:hAnsi="Arial" w:cs="Arial"/>
          <w:sz w:val="24"/>
          <w:szCs w:val="24"/>
        </w:rPr>
        <w:t xml:space="preserve">, en estos participan </w:t>
      </w:r>
      <w:r>
        <w:rPr>
          <w:rFonts w:ascii="Arial" w:hAnsi="Arial" w:cs="Arial"/>
          <w:sz w:val="24"/>
          <w:szCs w:val="24"/>
        </w:rPr>
        <w:t>70 padres de familia con los que se conforman los 14 comités los cuales</w:t>
      </w:r>
      <w:r w:rsidR="008B53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fueron </w:t>
      </w:r>
      <w:r>
        <w:rPr>
          <w:rFonts w:ascii="Arial" w:hAnsi="Arial" w:cs="Arial"/>
          <w:sz w:val="24"/>
          <w:szCs w:val="24"/>
          <w:lang w:val="es-ES_tradnl"/>
        </w:rPr>
        <w:t>capturaron</w:t>
      </w:r>
      <w:r>
        <w:rPr>
          <w:rFonts w:ascii="Arial" w:hAnsi="Arial" w:cs="Arial"/>
          <w:sz w:val="24"/>
          <w:szCs w:val="24"/>
          <w:lang w:val="es-ES_tradnl"/>
        </w:rPr>
        <w:t xml:space="preserve"> en el sistema </w:t>
      </w:r>
      <w:hyperlink r:id="rId11" w:history="1">
        <w:r w:rsidRPr="0079062E">
          <w:rPr>
            <w:rStyle w:val="Hipervnculo"/>
            <w:rFonts w:ascii="Arial" w:hAnsi="Arial" w:cs="Arial"/>
            <w:sz w:val="24"/>
            <w:szCs w:val="24"/>
          </w:rPr>
          <w:t>https://desayunosescolares.difjalisco.gob.mx/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 w:rsidR="00150BC7" w:rsidRDefault="00150BC7" w:rsidP="009E217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Noviembre</w:t>
      </w:r>
      <w:r w:rsidR="00D40619">
        <w:rPr>
          <w:rFonts w:ascii="Arial" w:hAnsi="Arial" w:cs="Arial"/>
          <w:sz w:val="24"/>
          <w:szCs w:val="24"/>
          <w:lang w:val="es-ES_tradnl"/>
        </w:rPr>
        <w:t xml:space="preserve"> -</w:t>
      </w:r>
      <w:r>
        <w:rPr>
          <w:rFonts w:ascii="Arial" w:hAnsi="Arial" w:cs="Arial"/>
          <w:sz w:val="24"/>
          <w:szCs w:val="24"/>
          <w:lang w:val="es-ES_tradnl"/>
        </w:rPr>
        <w:t xml:space="preserve"> se validó el padr</w:t>
      </w:r>
      <w:r>
        <w:rPr>
          <w:rFonts w:ascii="Arial" w:hAnsi="Arial" w:cs="Arial"/>
          <w:sz w:val="24"/>
          <w:szCs w:val="24"/>
          <w:lang w:val="es-ES_tradnl"/>
        </w:rPr>
        <w:t>ón desayunos escolares y los Comités de contraloría social.</w:t>
      </w:r>
    </w:p>
    <w:p w:rsidR="008B5318" w:rsidRDefault="008B5318" w:rsidP="009E217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Febrero</w:t>
      </w:r>
      <w:r w:rsidR="00D40619">
        <w:rPr>
          <w:rFonts w:ascii="Arial" w:hAnsi="Arial" w:cs="Arial"/>
          <w:sz w:val="24"/>
          <w:szCs w:val="24"/>
          <w:lang w:val="es-ES_tradnl"/>
        </w:rPr>
        <w:t>-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realizaron los cuestionarios de aceptación “Desayuno Caliente” a 3 beneficiarios de diferentes planteles escolares del </w:t>
      </w:r>
      <w:r w:rsidR="009E217F">
        <w:rPr>
          <w:rFonts w:ascii="Arial" w:hAnsi="Arial" w:cs="Arial"/>
          <w:sz w:val="24"/>
          <w:szCs w:val="24"/>
          <w:lang w:val="es-ES_tradnl"/>
        </w:rPr>
        <w:t xml:space="preserve">Municipio, esto con la finalidad de conocer DIF Nacional la aceptación que tienen los productos alimentarios en los beneficiario, </w:t>
      </w:r>
      <w:r>
        <w:rPr>
          <w:rFonts w:ascii="Arial" w:hAnsi="Arial" w:cs="Arial"/>
          <w:sz w:val="24"/>
          <w:szCs w:val="24"/>
          <w:lang w:val="es-ES_tradnl"/>
        </w:rPr>
        <w:t>estos fueron escaneados y subidos al Drive con sus respectivas evidencias fotográficas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:rsidR="00095207" w:rsidRDefault="00095207" w:rsidP="009E217F">
      <w:pPr>
        <w:spacing w:before="24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Se</w:t>
      </w:r>
      <w:r>
        <w:rPr>
          <w:rFonts w:ascii="Arial" w:hAnsi="Arial" w:cs="Arial"/>
          <w:sz w:val="24"/>
          <w:szCs w:val="24"/>
          <w:lang w:val="es-ES_tradnl"/>
        </w:rPr>
        <w:t xml:space="preserve"> llevó acabo el escaneo de expe</w:t>
      </w:r>
      <w:r w:rsidR="00283EF0">
        <w:rPr>
          <w:rFonts w:ascii="Arial" w:hAnsi="Arial" w:cs="Arial"/>
          <w:sz w:val="24"/>
          <w:szCs w:val="24"/>
          <w:lang w:val="es-ES_tradnl"/>
        </w:rPr>
        <w:t>dientes de las 14 escuelas beneficiadas</w:t>
      </w:r>
      <w:r>
        <w:rPr>
          <w:rFonts w:ascii="Arial" w:hAnsi="Arial" w:cs="Arial"/>
          <w:sz w:val="24"/>
          <w:szCs w:val="24"/>
          <w:lang w:val="es-ES_tradnl"/>
        </w:rPr>
        <w:t xml:space="preserve">, realizando el escaneo de carta compromiso, padrón de beneficiarios, y 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curp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 xml:space="preserve"> del beneficiario todo esto se subió al Drive. </w:t>
      </w:r>
    </w:p>
    <w:p w:rsidR="00283EF0" w:rsidRDefault="00013DF2" w:rsidP="009E217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Marzo</w:t>
      </w:r>
      <w:r w:rsidR="00D40619">
        <w:rPr>
          <w:rFonts w:ascii="Arial" w:hAnsi="Arial" w:cs="Arial"/>
          <w:sz w:val="24"/>
          <w:szCs w:val="24"/>
          <w:lang w:val="es-ES_tradnl"/>
        </w:rPr>
        <w:t xml:space="preserve"> -</w:t>
      </w:r>
      <w:r>
        <w:rPr>
          <w:rFonts w:ascii="Arial" w:hAnsi="Arial" w:cs="Arial"/>
          <w:sz w:val="24"/>
          <w:szCs w:val="24"/>
          <w:lang w:val="es-ES_tradnl"/>
        </w:rPr>
        <w:t xml:space="preserve"> se </w:t>
      </w:r>
      <w:r w:rsidR="008B5318">
        <w:rPr>
          <w:rFonts w:ascii="Arial" w:hAnsi="Arial" w:cs="Arial"/>
          <w:sz w:val="24"/>
          <w:szCs w:val="24"/>
          <w:lang w:val="es-ES_tradnl"/>
        </w:rPr>
        <w:t xml:space="preserve"> imparten los 5 Temas de Orientación</w:t>
      </w:r>
      <w:r>
        <w:rPr>
          <w:rFonts w:ascii="Arial" w:hAnsi="Arial" w:cs="Arial"/>
          <w:sz w:val="24"/>
          <w:szCs w:val="24"/>
          <w:lang w:val="es-ES_tradnl"/>
        </w:rPr>
        <w:t xml:space="preserve"> Alimentaria </w:t>
      </w:r>
      <w:r>
        <w:rPr>
          <w:rFonts w:ascii="Arial" w:hAnsi="Arial" w:cs="Arial"/>
          <w:sz w:val="24"/>
          <w:szCs w:val="24"/>
          <w:lang w:val="es-ES_tradnl"/>
        </w:rPr>
        <w:t>donde participaron 10 padres de familia representando a la escuela  primaria Miguel Hidalgo y Costilla perteneciente a la Localidad de Toluquilla, y el preescolar Emiliano Zapata este ubicado en Concepción de Buenos Aires</w:t>
      </w:r>
      <w:r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:rsidR="00283EF0" w:rsidRDefault="00283EF0" w:rsidP="009E217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283EF0" w:rsidRDefault="00283EF0" w:rsidP="009E217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283EF0" w:rsidRDefault="00283EF0" w:rsidP="009E217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8B5318" w:rsidRDefault="00013DF2" w:rsidP="009E217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Temas: </w:t>
      </w:r>
    </w:p>
    <w:p w:rsidR="00013DF2" w:rsidRDefault="00013DF2" w:rsidP="009E217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Reglas de operación </w:t>
      </w:r>
    </w:p>
    <w:p w:rsidR="00013DF2" w:rsidRDefault="00013DF2" w:rsidP="009E217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Técnica de lavado de manos </w:t>
      </w:r>
    </w:p>
    <w:p w:rsidR="00013DF2" w:rsidRDefault="00013DF2" w:rsidP="009E217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Buenas Practicas de Higiene para el manejo de Alientos </w:t>
      </w:r>
    </w:p>
    <w:p w:rsidR="00013DF2" w:rsidRDefault="00013DF2" w:rsidP="009E217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Aumento en el consumo de verduras y agua </w:t>
      </w:r>
    </w:p>
    <w:p w:rsidR="00013DF2" w:rsidRDefault="00013DF2" w:rsidP="009E217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Grupo de Alimentos y Transición del Desayuno Frio a Caliente  </w:t>
      </w:r>
    </w:p>
    <w:p w:rsidR="00D40619" w:rsidRDefault="00D40619" w:rsidP="009E217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D40619" w:rsidRDefault="00D40619" w:rsidP="009E217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Abril –</w:t>
      </w:r>
      <w:r w:rsidRPr="00D40619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se </w:t>
      </w:r>
      <w:r w:rsidR="002C5834">
        <w:rPr>
          <w:rFonts w:ascii="Arial" w:hAnsi="Arial" w:cs="Arial"/>
          <w:sz w:val="24"/>
          <w:szCs w:val="24"/>
          <w:lang w:val="es-ES_tradnl"/>
        </w:rPr>
        <w:t xml:space="preserve">toma la segunda medición de </w:t>
      </w:r>
      <w:r w:rsidR="00095207">
        <w:rPr>
          <w:rFonts w:ascii="Arial" w:hAnsi="Arial" w:cs="Arial"/>
          <w:sz w:val="24"/>
          <w:szCs w:val="24"/>
          <w:lang w:val="es-ES_tradnl"/>
        </w:rPr>
        <w:t>(</w:t>
      </w:r>
      <w:r w:rsidR="002C5834">
        <w:rPr>
          <w:rFonts w:ascii="Arial" w:hAnsi="Arial" w:cs="Arial"/>
          <w:sz w:val="24"/>
          <w:szCs w:val="24"/>
          <w:lang w:val="es-ES_tradnl"/>
        </w:rPr>
        <w:t>peso y talla</w:t>
      </w:r>
      <w:r w:rsidR="00095207">
        <w:rPr>
          <w:rFonts w:ascii="Arial" w:hAnsi="Arial" w:cs="Arial"/>
          <w:sz w:val="24"/>
          <w:szCs w:val="24"/>
          <w:lang w:val="es-ES_tradnl"/>
        </w:rPr>
        <w:t>)</w:t>
      </w:r>
      <w:r w:rsidR="002C5834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a los </w:t>
      </w:r>
      <w:r>
        <w:rPr>
          <w:rFonts w:ascii="Arial" w:hAnsi="Arial" w:cs="Arial"/>
          <w:sz w:val="24"/>
          <w:szCs w:val="24"/>
          <w:lang w:val="es-ES_tradnl"/>
        </w:rPr>
        <w:t xml:space="preserve">beneficiarios que cuentan con desayuno escolar en los planteles escolares del Municipio como de sus localidades, </w:t>
      </w:r>
    </w:p>
    <w:p w:rsidR="00D40619" w:rsidRDefault="00D40619" w:rsidP="009E217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Mayo -</w:t>
      </w:r>
      <w:r>
        <w:rPr>
          <w:rFonts w:ascii="Arial" w:hAnsi="Arial" w:cs="Arial"/>
          <w:sz w:val="24"/>
          <w:szCs w:val="24"/>
          <w:lang w:val="es-ES_tradnl"/>
        </w:rPr>
        <w:t xml:space="preserve"> se levantó la cedula </w:t>
      </w:r>
      <w:r w:rsidRPr="002C5834">
        <w:rPr>
          <w:rFonts w:ascii="Arial" w:hAnsi="Arial" w:cs="Arial"/>
          <w:sz w:val="24"/>
          <w:szCs w:val="24"/>
          <w:lang w:val="es-ES_tradnl"/>
        </w:rPr>
        <w:t>de Medidas Antropometricas-Habitos Alimentarios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a los </w:t>
      </w:r>
      <w:r>
        <w:rPr>
          <w:rFonts w:ascii="Arial" w:hAnsi="Arial" w:cs="Arial"/>
          <w:sz w:val="24"/>
          <w:szCs w:val="24"/>
          <w:lang w:val="es-ES_tradnl"/>
        </w:rPr>
        <w:t>675 beneficiarios que cuentan con el programa</w:t>
      </w:r>
      <w:r>
        <w:rPr>
          <w:rFonts w:ascii="Arial" w:hAnsi="Arial" w:cs="Arial"/>
          <w:sz w:val="24"/>
          <w:szCs w:val="24"/>
          <w:lang w:val="es-ES_tradnl"/>
        </w:rPr>
        <w:t>,</w:t>
      </w:r>
      <w:r>
        <w:rPr>
          <w:rFonts w:ascii="Arial" w:hAnsi="Arial" w:cs="Arial"/>
          <w:sz w:val="24"/>
          <w:szCs w:val="24"/>
          <w:lang w:val="es-ES_tradnl"/>
        </w:rPr>
        <w:t xml:space="preserve"> las cuales fueron capturadas en el Sistemas antes mencionado.</w:t>
      </w:r>
    </w:p>
    <w:p w:rsidR="002C5834" w:rsidRPr="002C5834" w:rsidRDefault="00D40619" w:rsidP="009E217F">
      <w:pPr>
        <w:spacing w:before="24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Junio -</w:t>
      </w:r>
      <w:r w:rsidR="002C5834" w:rsidRPr="002C583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C5834">
        <w:rPr>
          <w:rFonts w:ascii="Arial" w:hAnsi="Arial" w:cs="Arial"/>
          <w:sz w:val="24"/>
          <w:szCs w:val="24"/>
          <w:lang w:val="es-ES_tradnl"/>
        </w:rPr>
        <w:t xml:space="preserve">Se realizó la </w:t>
      </w:r>
      <w:r w:rsidR="002C5834">
        <w:rPr>
          <w:rFonts w:ascii="Arial" w:hAnsi="Arial" w:cs="Arial"/>
          <w:sz w:val="24"/>
          <w:szCs w:val="24"/>
          <w:lang w:val="es-ES_tradnl"/>
        </w:rPr>
        <w:t>C</w:t>
      </w:r>
      <w:r w:rsidR="002C5834" w:rsidRPr="002C5834">
        <w:rPr>
          <w:rFonts w:ascii="Arial" w:hAnsi="Arial" w:cs="Arial"/>
          <w:sz w:val="24"/>
          <w:szCs w:val="24"/>
          <w:lang w:val="es-ES_tradnl"/>
        </w:rPr>
        <w:t>edulas Nutricional e Impacto COVID-19</w:t>
      </w:r>
      <w:r w:rsidR="002C5834">
        <w:rPr>
          <w:rFonts w:ascii="Arial" w:hAnsi="Arial" w:cs="Arial"/>
          <w:sz w:val="24"/>
          <w:szCs w:val="24"/>
          <w:lang w:val="es-ES_tradnl"/>
        </w:rPr>
        <w:t xml:space="preserve"> a 161 a niñas y niños que se encuentran inscritos en el programa </w:t>
      </w:r>
      <w:r w:rsidR="002C5834">
        <w:rPr>
          <w:rFonts w:ascii="Arial" w:hAnsi="Arial" w:cs="Arial"/>
          <w:sz w:val="24"/>
          <w:szCs w:val="24"/>
          <w:lang w:val="es-ES_tradnl"/>
        </w:rPr>
        <w:t xml:space="preserve">desayunos escolares, esta información la requiere </w:t>
      </w:r>
      <w:r w:rsidR="002C5834" w:rsidRPr="002C5834">
        <w:rPr>
          <w:rFonts w:ascii="Arial" w:hAnsi="Arial" w:cs="Arial"/>
          <w:sz w:val="24"/>
          <w:szCs w:val="24"/>
          <w:lang w:val="es-ES_tradnl"/>
        </w:rPr>
        <w:t>DIF</w:t>
      </w:r>
      <w:r w:rsidR="002C5834" w:rsidRPr="00021844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2C5834" w:rsidRPr="002C5834">
        <w:rPr>
          <w:rFonts w:ascii="Arial" w:hAnsi="Arial" w:cs="Arial"/>
          <w:sz w:val="24"/>
          <w:szCs w:val="24"/>
          <w:lang w:val="es-ES_tradnl"/>
        </w:rPr>
        <w:t xml:space="preserve">Nacional </w:t>
      </w:r>
      <w:r w:rsidR="002C5834">
        <w:rPr>
          <w:rFonts w:ascii="Arial" w:hAnsi="Arial" w:cs="Arial"/>
          <w:sz w:val="24"/>
          <w:szCs w:val="24"/>
          <w:lang w:val="es-ES_tradnl"/>
        </w:rPr>
        <w:t xml:space="preserve">con la finalidad de saber que impacto tuvo </w:t>
      </w:r>
      <w:r w:rsidR="002C5834" w:rsidRPr="002C5834">
        <w:rPr>
          <w:rFonts w:ascii="Arial" w:hAnsi="Arial" w:cs="Arial"/>
          <w:sz w:val="24"/>
          <w:szCs w:val="24"/>
          <w:lang w:val="es-ES_tradnl"/>
        </w:rPr>
        <w:t>el COVID-19</w:t>
      </w:r>
      <w:r w:rsidR="002C5834">
        <w:rPr>
          <w:rFonts w:ascii="Arial" w:hAnsi="Arial" w:cs="Arial"/>
          <w:sz w:val="24"/>
          <w:szCs w:val="24"/>
          <w:lang w:val="es-ES_tradnl"/>
        </w:rPr>
        <w:t xml:space="preserve"> en nuestro Municipio. Entregando un total de 322 cedulas, dichas evaluaciones fueron entregadas en físico al departamento de Desayunos Escolares para envió a </w:t>
      </w:r>
      <w:r w:rsidR="002C5834" w:rsidRPr="002C5834">
        <w:rPr>
          <w:rFonts w:ascii="Arial" w:hAnsi="Arial" w:cs="Arial"/>
          <w:sz w:val="24"/>
          <w:szCs w:val="24"/>
          <w:lang w:val="es-ES_tradnl"/>
        </w:rPr>
        <w:t xml:space="preserve">DIF Nacional.     </w:t>
      </w:r>
    </w:p>
    <w:p w:rsidR="00D40619" w:rsidRPr="00D40619" w:rsidRDefault="00D40619" w:rsidP="009E217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D0337F" w:rsidRPr="00D0337F" w:rsidRDefault="00283EF0" w:rsidP="009E217F">
      <w:pPr>
        <w:spacing w:before="24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Como </w:t>
      </w:r>
      <w:r>
        <w:rPr>
          <w:rFonts w:ascii="Arial" w:hAnsi="Arial" w:cs="Arial"/>
          <w:sz w:val="24"/>
          <w:szCs w:val="24"/>
          <w:lang w:val="es-ES_tradnl"/>
        </w:rPr>
        <w:t xml:space="preserve">lo marca las Reglas de Operación </w:t>
      </w:r>
      <w:r>
        <w:rPr>
          <w:rFonts w:ascii="Arial" w:hAnsi="Arial" w:cs="Arial"/>
          <w:sz w:val="24"/>
          <w:szCs w:val="24"/>
          <w:lang w:val="es-ES_tradnl"/>
        </w:rPr>
        <w:t xml:space="preserve">se realizan las listas de asistencia mensuales de todos los beneficiarios que cuentan con el desayuno, así como las programaciones y calendarios. </w:t>
      </w:r>
      <w:bookmarkStart w:id="0" w:name="_GoBack"/>
      <w:bookmarkEnd w:id="0"/>
    </w:p>
    <w:sectPr w:rsidR="00D0337F" w:rsidRPr="00D033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2EB" w:rsidRDefault="008002EB" w:rsidP="008002EB">
      <w:pPr>
        <w:spacing w:after="0" w:line="240" w:lineRule="auto"/>
      </w:pPr>
      <w:r>
        <w:separator/>
      </w:r>
    </w:p>
  </w:endnote>
  <w:endnote w:type="continuationSeparator" w:id="0">
    <w:p w:rsidR="008002EB" w:rsidRDefault="008002EB" w:rsidP="00800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2EB" w:rsidRDefault="008002EB" w:rsidP="008002EB">
      <w:pPr>
        <w:spacing w:after="0" w:line="240" w:lineRule="auto"/>
      </w:pPr>
      <w:r>
        <w:separator/>
      </w:r>
    </w:p>
  </w:footnote>
  <w:footnote w:type="continuationSeparator" w:id="0">
    <w:p w:rsidR="008002EB" w:rsidRDefault="008002EB" w:rsidP="00800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8722"/>
      </v:shape>
    </w:pict>
  </w:numPicBullet>
  <w:abstractNum w:abstractNumId="0">
    <w:nsid w:val="08CD5C7F"/>
    <w:multiLevelType w:val="hybridMultilevel"/>
    <w:tmpl w:val="648CA5A2"/>
    <w:lvl w:ilvl="0" w:tplc="2C0A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F68BD"/>
    <w:multiLevelType w:val="hybridMultilevel"/>
    <w:tmpl w:val="BB5096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E18DA"/>
    <w:multiLevelType w:val="hybridMultilevel"/>
    <w:tmpl w:val="665C5BEE"/>
    <w:lvl w:ilvl="0" w:tplc="080A000B">
      <w:start w:val="1"/>
      <w:numFmt w:val="bullet"/>
      <w:lvlText w:val=""/>
      <w:lvlPicBulletId w:val="0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2B2477"/>
    <w:multiLevelType w:val="hybridMultilevel"/>
    <w:tmpl w:val="56543324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4C6DB2"/>
    <w:multiLevelType w:val="hybridMultilevel"/>
    <w:tmpl w:val="2070ED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C19"/>
    <w:rsid w:val="00005C69"/>
    <w:rsid w:val="00006669"/>
    <w:rsid w:val="000131D0"/>
    <w:rsid w:val="00013DF2"/>
    <w:rsid w:val="00025379"/>
    <w:rsid w:val="00056270"/>
    <w:rsid w:val="00071E8C"/>
    <w:rsid w:val="00095207"/>
    <w:rsid w:val="000962E5"/>
    <w:rsid w:val="000A7F4D"/>
    <w:rsid w:val="000F3494"/>
    <w:rsid w:val="00141BE5"/>
    <w:rsid w:val="00150BC7"/>
    <w:rsid w:val="001A3E32"/>
    <w:rsid w:val="00205551"/>
    <w:rsid w:val="0022376E"/>
    <w:rsid w:val="002279B9"/>
    <w:rsid w:val="00230D0E"/>
    <w:rsid w:val="00232A8F"/>
    <w:rsid w:val="0023607D"/>
    <w:rsid w:val="0024210E"/>
    <w:rsid w:val="002516A6"/>
    <w:rsid w:val="002525AA"/>
    <w:rsid w:val="002540CE"/>
    <w:rsid w:val="00272E03"/>
    <w:rsid w:val="0028102D"/>
    <w:rsid w:val="00283EF0"/>
    <w:rsid w:val="002B31B1"/>
    <w:rsid w:val="002C5316"/>
    <w:rsid w:val="002C5834"/>
    <w:rsid w:val="002C5F36"/>
    <w:rsid w:val="00370BB8"/>
    <w:rsid w:val="00375469"/>
    <w:rsid w:val="003B25CB"/>
    <w:rsid w:val="003C7FC3"/>
    <w:rsid w:val="003F0AB1"/>
    <w:rsid w:val="0042136E"/>
    <w:rsid w:val="004256FD"/>
    <w:rsid w:val="004B01AD"/>
    <w:rsid w:val="004B2530"/>
    <w:rsid w:val="004B76CE"/>
    <w:rsid w:val="004C0783"/>
    <w:rsid w:val="004D0B76"/>
    <w:rsid w:val="004F1CFE"/>
    <w:rsid w:val="004F4DA3"/>
    <w:rsid w:val="00504A5D"/>
    <w:rsid w:val="0051301B"/>
    <w:rsid w:val="00537225"/>
    <w:rsid w:val="00540C91"/>
    <w:rsid w:val="00542A4C"/>
    <w:rsid w:val="00546EAD"/>
    <w:rsid w:val="00550C1C"/>
    <w:rsid w:val="00554CC0"/>
    <w:rsid w:val="00585675"/>
    <w:rsid w:val="005A65FB"/>
    <w:rsid w:val="005B2279"/>
    <w:rsid w:val="005C4717"/>
    <w:rsid w:val="005C6C66"/>
    <w:rsid w:val="0064575C"/>
    <w:rsid w:val="00653945"/>
    <w:rsid w:val="00671C19"/>
    <w:rsid w:val="006B7741"/>
    <w:rsid w:val="006E3B5F"/>
    <w:rsid w:val="007121CD"/>
    <w:rsid w:val="00730C79"/>
    <w:rsid w:val="00730CEA"/>
    <w:rsid w:val="007317B2"/>
    <w:rsid w:val="0075112D"/>
    <w:rsid w:val="0077191B"/>
    <w:rsid w:val="007722F9"/>
    <w:rsid w:val="00782653"/>
    <w:rsid w:val="0078347C"/>
    <w:rsid w:val="00786684"/>
    <w:rsid w:val="0079062E"/>
    <w:rsid w:val="007E496E"/>
    <w:rsid w:val="007E7BCC"/>
    <w:rsid w:val="008002EB"/>
    <w:rsid w:val="00803BD4"/>
    <w:rsid w:val="008122BF"/>
    <w:rsid w:val="00812782"/>
    <w:rsid w:val="00812EA2"/>
    <w:rsid w:val="0082170F"/>
    <w:rsid w:val="00842465"/>
    <w:rsid w:val="00863BE6"/>
    <w:rsid w:val="00885BF4"/>
    <w:rsid w:val="008958AA"/>
    <w:rsid w:val="008A2869"/>
    <w:rsid w:val="008B1C56"/>
    <w:rsid w:val="008B4A4F"/>
    <w:rsid w:val="008B5318"/>
    <w:rsid w:val="008C18DE"/>
    <w:rsid w:val="008D5315"/>
    <w:rsid w:val="008D7BEB"/>
    <w:rsid w:val="009177FB"/>
    <w:rsid w:val="009A5DCD"/>
    <w:rsid w:val="009E217F"/>
    <w:rsid w:val="009E45B1"/>
    <w:rsid w:val="00A03580"/>
    <w:rsid w:val="00A03E76"/>
    <w:rsid w:val="00A271EB"/>
    <w:rsid w:val="00A32E98"/>
    <w:rsid w:val="00A35F2F"/>
    <w:rsid w:val="00A52DF3"/>
    <w:rsid w:val="00A833EB"/>
    <w:rsid w:val="00A86838"/>
    <w:rsid w:val="00AA3140"/>
    <w:rsid w:val="00AC76F1"/>
    <w:rsid w:val="00AD1D24"/>
    <w:rsid w:val="00AF2799"/>
    <w:rsid w:val="00B45852"/>
    <w:rsid w:val="00B6363B"/>
    <w:rsid w:val="00B641A0"/>
    <w:rsid w:val="00B740EC"/>
    <w:rsid w:val="00B75F7D"/>
    <w:rsid w:val="00B80284"/>
    <w:rsid w:val="00B87AED"/>
    <w:rsid w:val="00B94F1C"/>
    <w:rsid w:val="00BA0251"/>
    <w:rsid w:val="00BA684D"/>
    <w:rsid w:val="00BB63FD"/>
    <w:rsid w:val="00BC34DD"/>
    <w:rsid w:val="00BE0E39"/>
    <w:rsid w:val="00BE1028"/>
    <w:rsid w:val="00BF029E"/>
    <w:rsid w:val="00C01C16"/>
    <w:rsid w:val="00C2396D"/>
    <w:rsid w:val="00C27373"/>
    <w:rsid w:val="00C34935"/>
    <w:rsid w:val="00C46735"/>
    <w:rsid w:val="00C64022"/>
    <w:rsid w:val="00C65C42"/>
    <w:rsid w:val="00C6638F"/>
    <w:rsid w:val="00C70F01"/>
    <w:rsid w:val="00C94D92"/>
    <w:rsid w:val="00CE6068"/>
    <w:rsid w:val="00D0337F"/>
    <w:rsid w:val="00D30B29"/>
    <w:rsid w:val="00D34DD6"/>
    <w:rsid w:val="00D40619"/>
    <w:rsid w:val="00D412A1"/>
    <w:rsid w:val="00D745D1"/>
    <w:rsid w:val="00DA4D9A"/>
    <w:rsid w:val="00DB249F"/>
    <w:rsid w:val="00DC19E0"/>
    <w:rsid w:val="00DF09FC"/>
    <w:rsid w:val="00DF53CA"/>
    <w:rsid w:val="00E02962"/>
    <w:rsid w:val="00E2137F"/>
    <w:rsid w:val="00E55DE3"/>
    <w:rsid w:val="00E652CA"/>
    <w:rsid w:val="00EF5D59"/>
    <w:rsid w:val="00F2266B"/>
    <w:rsid w:val="00F54074"/>
    <w:rsid w:val="00F6387E"/>
    <w:rsid w:val="00F86B56"/>
    <w:rsid w:val="00F93759"/>
    <w:rsid w:val="00F96B09"/>
    <w:rsid w:val="00FC4D93"/>
    <w:rsid w:val="00FD2BC9"/>
    <w:rsid w:val="00FE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1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A52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002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02EB"/>
  </w:style>
  <w:style w:type="paragraph" w:styleId="Piedepgina">
    <w:name w:val="footer"/>
    <w:basedOn w:val="Normal"/>
    <w:link w:val="PiedepginaCar"/>
    <w:uiPriority w:val="99"/>
    <w:unhideWhenUsed/>
    <w:rsid w:val="008002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2EB"/>
  </w:style>
  <w:style w:type="paragraph" w:styleId="Prrafodelista">
    <w:name w:val="List Paragraph"/>
    <w:basedOn w:val="Normal"/>
    <w:uiPriority w:val="34"/>
    <w:qFormat/>
    <w:rsid w:val="00B75F7D"/>
    <w:pPr>
      <w:ind w:left="720"/>
      <w:contextualSpacing/>
    </w:pPr>
  </w:style>
  <w:style w:type="table" w:customStyle="1" w:styleId="Tabladecuadrcula3-nfasis31">
    <w:name w:val="Tabla de cuadrícula 3 - Énfasis 31"/>
    <w:basedOn w:val="Tablanormal"/>
    <w:uiPriority w:val="48"/>
    <w:rsid w:val="004F4D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  <w:insideV w:val="single" w:sz="4" w:space="0" w:color="C9F29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  <w:tblStylePr w:type="neCell">
      <w:tblPr/>
      <w:tcPr>
        <w:tcBorders>
          <w:bottom w:val="single" w:sz="4" w:space="0" w:color="C9F296" w:themeColor="accent3" w:themeTint="99"/>
        </w:tcBorders>
      </w:tcPr>
    </w:tblStylePr>
    <w:tblStylePr w:type="nwCell">
      <w:tblPr/>
      <w:tcPr>
        <w:tcBorders>
          <w:bottom w:val="single" w:sz="4" w:space="0" w:color="C9F296" w:themeColor="accent3" w:themeTint="99"/>
        </w:tcBorders>
      </w:tcPr>
    </w:tblStylePr>
    <w:tblStylePr w:type="seCell">
      <w:tblPr/>
      <w:tcPr>
        <w:tcBorders>
          <w:top w:val="single" w:sz="4" w:space="0" w:color="C9F296" w:themeColor="accent3" w:themeTint="99"/>
        </w:tcBorders>
      </w:tcPr>
    </w:tblStylePr>
    <w:tblStylePr w:type="swCell">
      <w:tblPr/>
      <w:tcPr>
        <w:tcBorders>
          <w:top w:val="single" w:sz="4" w:space="0" w:color="C9F296" w:themeColor="accent3" w:themeTint="99"/>
        </w:tcBorders>
      </w:tcPr>
    </w:tblStylePr>
  </w:style>
  <w:style w:type="table" w:customStyle="1" w:styleId="Tabladecuadrcula4-nfasis41">
    <w:name w:val="Tabla de cuadrícula 4 - Énfasis 41"/>
    <w:basedOn w:val="Tablanormal"/>
    <w:uiPriority w:val="49"/>
    <w:rsid w:val="004F4D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  <w:insideV w:val="single" w:sz="4" w:space="0" w:color="9DE1C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CEAF" w:themeColor="accent4"/>
          <w:left w:val="single" w:sz="4" w:space="0" w:color="5DCEAF" w:themeColor="accent4"/>
          <w:bottom w:val="single" w:sz="4" w:space="0" w:color="5DCEAF" w:themeColor="accent4"/>
          <w:right w:val="single" w:sz="4" w:space="0" w:color="5DCEAF" w:themeColor="accent4"/>
          <w:insideH w:val="nil"/>
          <w:insideV w:val="nil"/>
        </w:tcBorders>
        <w:shd w:val="clear" w:color="auto" w:fill="5DCEAF" w:themeFill="accent4"/>
      </w:tcPr>
    </w:tblStylePr>
    <w:tblStylePr w:type="lastRow">
      <w:rPr>
        <w:b/>
        <w:bCs/>
      </w:rPr>
      <w:tblPr/>
      <w:tcPr>
        <w:tcBorders>
          <w:top w:val="double" w:sz="4" w:space="0" w:color="5DC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customStyle="1" w:styleId="Tabladecuadrcula4-nfasis21">
    <w:name w:val="Tabla de cuadrícula 4 - Énfasis 21"/>
    <w:basedOn w:val="Tablanormal"/>
    <w:uiPriority w:val="49"/>
    <w:rsid w:val="004F4D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  <w:insideV w:val="single" w:sz="4" w:space="0" w:color="9EE0F7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ECCF3" w:themeColor="accent2"/>
          <w:left w:val="single" w:sz="4" w:space="0" w:color="5ECCF3" w:themeColor="accent2"/>
          <w:bottom w:val="single" w:sz="4" w:space="0" w:color="5ECCF3" w:themeColor="accent2"/>
          <w:right w:val="single" w:sz="4" w:space="0" w:color="5ECCF3" w:themeColor="accent2"/>
          <w:insideH w:val="nil"/>
          <w:insideV w:val="nil"/>
        </w:tcBorders>
        <w:shd w:val="clear" w:color="auto" w:fill="5ECCF3" w:themeFill="accent2"/>
      </w:tcPr>
    </w:tblStylePr>
    <w:tblStylePr w:type="lastRow">
      <w:rPr>
        <w:b/>
        <w:bCs/>
      </w:rPr>
      <w:tblPr/>
      <w:tcPr>
        <w:tcBorders>
          <w:top w:val="double" w:sz="4" w:space="0" w:color="5ECC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1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1C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D34D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1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A52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002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02EB"/>
  </w:style>
  <w:style w:type="paragraph" w:styleId="Piedepgina">
    <w:name w:val="footer"/>
    <w:basedOn w:val="Normal"/>
    <w:link w:val="PiedepginaCar"/>
    <w:uiPriority w:val="99"/>
    <w:unhideWhenUsed/>
    <w:rsid w:val="008002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2EB"/>
  </w:style>
  <w:style w:type="paragraph" w:styleId="Prrafodelista">
    <w:name w:val="List Paragraph"/>
    <w:basedOn w:val="Normal"/>
    <w:uiPriority w:val="34"/>
    <w:qFormat/>
    <w:rsid w:val="00B75F7D"/>
    <w:pPr>
      <w:ind w:left="720"/>
      <w:contextualSpacing/>
    </w:pPr>
  </w:style>
  <w:style w:type="table" w:customStyle="1" w:styleId="Tabladecuadrcula3-nfasis31">
    <w:name w:val="Tabla de cuadrícula 3 - Énfasis 31"/>
    <w:basedOn w:val="Tablanormal"/>
    <w:uiPriority w:val="48"/>
    <w:rsid w:val="004F4D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  <w:insideV w:val="single" w:sz="4" w:space="0" w:color="C9F29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  <w:tblStylePr w:type="neCell">
      <w:tblPr/>
      <w:tcPr>
        <w:tcBorders>
          <w:bottom w:val="single" w:sz="4" w:space="0" w:color="C9F296" w:themeColor="accent3" w:themeTint="99"/>
        </w:tcBorders>
      </w:tcPr>
    </w:tblStylePr>
    <w:tblStylePr w:type="nwCell">
      <w:tblPr/>
      <w:tcPr>
        <w:tcBorders>
          <w:bottom w:val="single" w:sz="4" w:space="0" w:color="C9F296" w:themeColor="accent3" w:themeTint="99"/>
        </w:tcBorders>
      </w:tcPr>
    </w:tblStylePr>
    <w:tblStylePr w:type="seCell">
      <w:tblPr/>
      <w:tcPr>
        <w:tcBorders>
          <w:top w:val="single" w:sz="4" w:space="0" w:color="C9F296" w:themeColor="accent3" w:themeTint="99"/>
        </w:tcBorders>
      </w:tcPr>
    </w:tblStylePr>
    <w:tblStylePr w:type="swCell">
      <w:tblPr/>
      <w:tcPr>
        <w:tcBorders>
          <w:top w:val="single" w:sz="4" w:space="0" w:color="C9F296" w:themeColor="accent3" w:themeTint="99"/>
        </w:tcBorders>
      </w:tcPr>
    </w:tblStylePr>
  </w:style>
  <w:style w:type="table" w:customStyle="1" w:styleId="Tabladecuadrcula4-nfasis41">
    <w:name w:val="Tabla de cuadrícula 4 - Énfasis 41"/>
    <w:basedOn w:val="Tablanormal"/>
    <w:uiPriority w:val="49"/>
    <w:rsid w:val="004F4D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  <w:insideV w:val="single" w:sz="4" w:space="0" w:color="9DE1C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CEAF" w:themeColor="accent4"/>
          <w:left w:val="single" w:sz="4" w:space="0" w:color="5DCEAF" w:themeColor="accent4"/>
          <w:bottom w:val="single" w:sz="4" w:space="0" w:color="5DCEAF" w:themeColor="accent4"/>
          <w:right w:val="single" w:sz="4" w:space="0" w:color="5DCEAF" w:themeColor="accent4"/>
          <w:insideH w:val="nil"/>
          <w:insideV w:val="nil"/>
        </w:tcBorders>
        <w:shd w:val="clear" w:color="auto" w:fill="5DCEAF" w:themeFill="accent4"/>
      </w:tcPr>
    </w:tblStylePr>
    <w:tblStylePr w:type="lastRow">
      <w:rPr>
        <w:b/>
        <w:bCs/>
      </w:rPr>
      <w:tblPr/>
      <w:tcPr>
        <w:tcBorders>
          <w:top w:val="double" w:sz="4" w:space="0" w:color="5DC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customStyle="1" w:styleId="Tabladecuadrcula4-nfasis21">
    <w:name w:val="Tabla de cuadrícula 4 - Énfasis 21"/>
    <w:basedOn w:val="Tablanormal"/>
    <w:uiPriority w:val="49"/>
    <w:rsid w:val="004F4D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  <w:insideV w:val="single" w:sz="4" w:space="0" w:color="9EE0F7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ECCF3" w:themeColor="accent2"/>
          <w:left w:val="single" w:sz="4" w:space="0" w:color="5ECCF3" w:themeColor="accent2"/>
          <w:bottom w:val="single" w:sz="4" w:space="0" w:color="5ECCF3" w:themeColor="accent2"/>
          <w:right w:val="single" w:sz="4" w:space="0" w:color="5ECCF3" w:themeColor="accent2"/>
          <w:insideH w:val="nil"/>
          <w:insideV w:val="nil"/>
        </w:tcBorders>
        <w:shd w:val="clear" w:color="auto" w:fill="5ECCF3" w:themeFill="accent2"/>
      </w:tcPr>
    </w:tblStylePr>
    <w:tblStylePr w:type="lastRow">
      <w:rPr>
        <w:b/>
        <w:bCs/>
      </w:rPr>
      <w:tblPr/>
      <w:tcPr>
        <w:tcBorders>
          <w:top w:val="double" w:sz="4" w:space="0" w:color="5ECC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1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1C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D34D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9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esayunosescolares.difjalisco.gob.mx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esayunosescolares.difjalisco.gob.mx/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A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14 Planteles </c:v>
                </c:pt>
              </c:strCache>
            </c:strRef>
          </c:tx>
          <c:invertIfNegative val="0"/>
          <c:cat>
            <c:strRef>
              <c:f>Hoja1!$A$2:$A$15</c:f>
              <c:strCache>
                <c:ptCount val="14"/>
                <c:pt idx="0">
                  <c:v>Emiliano Zapata</c:v>
                </c:pt>
                <c:pt idx="1">
                  <c:v>Jose Clemente Orozco</c:v>
                </c:pt>
                <c:pt idx="2">
                  <c:v>Anahuac</c:v>
                </c:pt>
                <c:pt idx="3">
                  <c:v>Benito Juarez </c:v>
                </c:pt>
                <c:pt idx="4">
                  <c:v>Josefa Ortiz de Dominguez</c:v>
                </c:pt>
                <c:pt idx="5">
                  <c:v>Lazaro Cardenas del Rio </c:v>
                </c:pt>
                <c:pt idx="6">
                  <c:v>Otilio Montaño</c:v>
                </c:pt>
                <c:pt idx="7">
                  <c:v>Miguel Hidalgo Y Costilla</c:v>
                </c:pt>
                <c:pt idx="8">
                  <c:v>Preescolar Toluquilla</c:v>
                </c:pt>
                <c:pt idx="9">
                  <c:v>Tlaloc</c:v>
                </c:pt>
                <c:pt idx="10">
                  <c:v>Preescolar Benito Juarez </c:v>
                </c:pt>
                <c:pt idx="11">
                  <c:v>Manuel Lopez Cotilla </c:v>
                </c:pt>
                <c:pt idx="12">
                  <c:v>Benito Juarez </c:v>
                </c:pt>
                <c:pt idx="13">
                  <c:v>Roberto Cruz Lomas </c:v>
                </c:pt>
              </c:strCache>
            </c:strRef>
          </c:cat>
          <c:val>
            <c:numRef>
              <c:f>Hoja1!$B$2:$B$15</c:f>
              <c:numCache>
                <c:formatCode>General</c:formatCode>
                <c:ptCount val="14"/>
                <c:pt idx="0">
                  <c:v>60</c:v>
                </c:pt>
                <c:pt idx="1">
                  <c:v>65</c:v>
                </c:pt>
                <c:pt idx="2">
                  <c:v>65</c:v>
                </c:pt>
                <c:pt idx="3">
                  <c:v>40</c:v>
                </c:pt>
                <c:pt idx="4">
                  <c:v>120</c:v>
                </c:pt>
                <c:pt idx="5">
                  <c:v>135</c:v>
                </c:pt>
                <c:pt idx="6">
                  <c:v>80</c:v>
                </c:pt>
                <c:pt idx="7">
                  <c:v>30</c:v>
                </c:pt>
                <c:pt idx="8">
                  <c:v>15</c:v>
                </c:pt>
                <c:pt idx="9">
                  <c:v>25</c:v>
                </c:pt>
                <c:pt idx="10">
                  <c:v>15</c:v>
                </c:pt>
                <c:pt idx="11">
                  <c:v>10</c:v>
                </c:pt>
                <c:pt idx="12">
                  <c:v>10</c:v>
                </c:pt>
                <c:pt idx="13">
                  <c:v>5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675 Beneficiarios</c:v>
                </c:pt>
              </c:strCache>
            </c:strRef>
          </c:tx>
          <c:invertIfNegative val="0"/>
          <c:cat>
            <c:strRef>
              <c:f>Hoja1!$A$2:$A$15</c:f>
              <c:strCache>
                <c:ptCount val="14"/>
                <c:pt idx="0">
                  <c:v>Emiliano Zapata</c:v>
                </c:pt>
                <c:pt idx="1">
                  <c:v>Jose Clemente Orozco</c:v>
                </c:pt>
                <c:pt idx="2">
                  <c:v>Anahuac</c:v>
                </c:pt>
                <c:pt idx="3">
                  <c:v>Benito Juarez </c:v>
                </c:pt>
                <c:pt idx="4">
                  <c:v>Josefa Ortiz de Dominguez</c:v>
                </c:pt>
                <c:pt idx="5">
                  <c:v>Lazaro Cardenas del Rio </c:v>
                </c:pt>
                <c:pt idx="6">
                  <c:v>Otilio Montaño</c:v>
                </c:pt>
                <c:pt idx="7">
                  <c:v>Miguel Hidalgo Y Costilla</c:v>
                </c:pt>
                <c:pt idx="8">
                  <c:v>Preescolar Toluquilla</c:v>
                </c:pt>
                <c:pt idx="9">
                  <c:v>Tlaloc</c:v>
                </c:pt>
                <c:pt idx="10">
                  <c:v>Preescolar Benito Juarez </c:v>
                </c:pt>
                <c:pt idx="11">
                  <c:v>Manuel Lopez Cotilla </c:v>
                </c:pt>
                <c:pt idx="12">
                  <c:v>Benito Juarez </c:v>
                </c:pt>
                <c:pt idx="13">
                  <c:v>Roberto Cruz Lomas </c:v>
                </c:pt>
              </c:strCache>
            </c:strRef>
          </c:cat>
          <c:val>
            <c:numRef>
              <c:f>Hoja1!$C$2:$C$15</c:f>
              <c:numCache>
                <c:formatCode>General</c:formatCode>
                <c:ptCount val="14"/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invertIfNegative val="0"/>
          <c:cat>
            <c:strRef>
              <c:f>Hoja1!$A$2:$A$15</c:f>
              <c:strCache>
                <c:ptCount val="14"/>
                <c:pt idx="0">
                  <c:v>Emiliano Zapata</c:v>
                </c:pt>
                <c:pt idx="1">
                  <c:v>Jose Clemente Orozco</c:v>
                </c:pt>
                <c:pt idx="2">
                  <c:v>Anahuac</c:v>
                </c:pt>
                <c:pt idx="3">
                  <c:v>Benito Juarez </c:v>
                </c:pt>
                <c:pt idx="4">
                  <c:v>Josefa Ortiz de Dominguez</c:v>
                </c:pt>
                <c:pt idx="5">
                  <c:v>Lazaro Cardenas del Rio </c:v>
                </c:pt>
                <c:pt idx="6">
                  <c:v>Otilio Montaño</c:v>
                </c:pt>
                <c:pt idx="7">
                  <c:v>Miguel Hidalgo Y Costilla</c:v>
                </c:pt>
                <c:pt idx="8">
                  <c:v>Preescolar Toluquilla</c:v>
                </c:pt>
                <c:pt idx="9">
                  <c:v>Tlaloc</c:v>
                </c:pt>
                <c:pt idx="10">
                  <c:v>Preescolar Benito Juarez </c:v>
                </c:pt>
                <c:pt idx="11">
                  <c:v>Manuel Lopez Cotilla </c:v>
                </c:pt>
                <c:pt idx="12">
                  <c:v>Benito Juarez </c:v>
                </c:pt>
                <c:pt idx="13">
                  <c:v>Roberto Cruz Lomas </c:v>
                </c:pt>
              </c:strCache>
            </c:strRef>
          </c:cat>
          <c:val>
            <c:numRef>
              <c:f>Hoja1!$D$2:$D$15</c:f>
              <c:numCache>
                <c:formatCode>General</c:formatCode>
                <c:ptCount val="1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one"/>
        <c:axId val="30784896"/>
        <c:axId val="30876800"/>
        <c:axId val="0"/>
      </c:bar3DChart>
      <c:catAx>
        <c:axId val="30784896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b="0">
                <a:latin typeface="Arial" pitchFamily="34" charset="0"/>
                <a:cs typeface="Arial" pitchFamily="34" charset="0"/>
              </a:defRPr>
            </a:pPr>
            <a:endParaRPr lang="es-AR"/>
          </a:p>
        </c:txPr>
        <c:crossAx val="30876800"/>
        <c:crosses val="autoZero"/>
        <c:auto val="1"/>
        <c:lblAlgn val="ctr"/>
        <c:lblOffset val="100"/>
        <c:noMultiLvlLbl val="0"/>
      </c:catAx>
      <c:valAx>
        <c:axId val="30876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0784896"/>
        <c:crosses val="autoZero"/>
        <c:crossBetween val="between"/>
      </c:valAx>
    </c:plotArea>
    <c:legend>
      <c:legendPos val="b"/>
      <c:legendEntry>
        <c:idx val="0"/>
        <c:delete val="1"/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Transmisión de listas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92DF4-6273-4DDB-986F-C886204D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4</Pages>
  <Words>776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Usuario de Windows</cp:lastModifiedBy>
  <cp:revision>14</cp:revision>
  <dcterms:created xsi:type="dcterms:W3CDTF">2021-07-27T17:09:00Z</dcterms:created>
  <dcterms:modified xsi:type="dcterms:W3CDTF">2021-08-02T17:13:00Z</dcterms:modified>
</cp:coreProperties>
</file>