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978"/>
        <w:gridCol w:w="1895"/>
        <w:gridCol w:w="18"/>
        <w:gridCol w:w="1556"/>
        <w:gridCol w:w="642"/>
        <w:gridCol w:w="247"/>
        <w:gridCol w:w="585"/>
        <w:gridCol w:w="121"/>
        <w:gridCol w:w="2874"/>
      </w:tblGrid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11144" w:rsidRPr="00257750" w:rsidRDefault="00002198" w:rsidP="00A86316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57750">
              <w:rPr>
                <w:rFonts w:ascii="Century Gothic" w:hAnsi="Century Gothic"/>
                <w:b/>
                <w:sz w:val="18"/>
                <w:szCs w:val="18"/>
              </w:rPr>
              <w:t>Sistema de Información Confidencial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57750">
              <w:rPr>
                <w:rFonts w:ascii="Century Gothic" w:hAnsi="Century Gothic"/>
                <w:b/>
                <w:sz w:val="18"/>
                <w:szCs w:val="18"/>
              </w:rPr>
              <w:t xml:space="preserve"> de</w:t>
            </w:r>
            <w:r w:rsidR="00796A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20DB0">
              <w:rPr>
                <w:rFonts w:ascii="Century Gothic" w:hAnsi="Century Gothic"/>
                <w:b/>
                <w:sz w:val="18"/>
                <w:szCs w:val="18"/>
              </w:rPr>
              <w:t>Capacitación.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de identificación.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  <w:vMerge w:val="restart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002198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002198" w:rsidRPr="00257750">
              <w:rPr>
                <w:rFonts w:ascii="Century Gothic" w:hAnsi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Año</w:t>
            </w:r>
          </w:p>
        </w:tc>
      </w:tr>
      <w:tr w:rsidR="00002198" w:rsidRPr="00257750" w:rsidTr="00002198">
        <w:trPr>
          <w:trHeight w:val="167"/>
        </w:trPr>
        <w:tc>
          <w:tcPr>
            <w:tcW w:w="4873" w:type="dxa"/>
            <w:gridSpan w:val="2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011144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95" w:type="dxa"/>
            <w:gridSpan w:val="4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</w:tr>
      <w:tr w:rsidR="00002198" w:rsidRPr="00257750" w:rsidTr="00002198">
        <w:trPr>
          <w:trHeight w:val="623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Despacho del Gobernador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Unidades Administrativas Responsables.</w:t>
            </w:r>
          </w:p>
        </w:tc>
        <w:tc>
          <w:tcPr>
            <w:tcW w:w="6043" w:type="dxa"/>
            <w:gridSpan w:val="7"/>
          </w:tcPr>
          <w:p w:rsidR="00011144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Contenido del Sistema.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Finalidad de sistemas y los usos previstos</w:t>
            </w:r>
          </w:p>
        </w:tc>
        <w:tc>
          <w:tcPr>
            <w:tcW w:w="6043" w:type="dxa"/>
            <w:gridSpan w:val="7"/>
          </w:tcPr>
          <w:p w:rsidR="00011144" w:rsidRDefault="00520DB0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20DB0" w:rsidRPr="00257750" w:rsidRDefault="00520DB0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Optimizar el desarrollo y desempeño profesional del personal.</w:t>
            </w:r>
          </w:p>
        </w:tc>
      </w:tr>
      <w:tr w:rsidR="00002198" w:rsidRPr="00257750" w:rsidTr="00002198">
        <w:trPr>
          <w:trHeight w:val="319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Personal adscrito a la Dependencia.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7"/>
          </w:tcPr>
          <w:p w:rsidR="00011144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511F3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Físico y automatizado mediante</w:t>
            </w:r>
            <w:r w:rsidR="00520DB0">
              <w:rPr>
                <w:rFonts w:ascii="Century Gothic" w:hAnsi="Century Gothic"/>
                <w:sz w:val="18"/>
                <w:szCs w:val="18"/>
              </w:rPr>
              <w:t xml:space="preserve"> difusión y solicitudes de capacitaciones</w:t>
            </w:r>
            <w:r w:rsidR="001B5E7B">
              <w:rPr>
                <w:rFonts w:ascii="Century Gothic" w:hAnsi="Century Gothic"/>
                <w:sz w:val="18"/>
                <w:szCs w:val="18"/>
              </w:rPr>
              <w:t>, realización y entrega de costancias.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Generales del Sistema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  <w:tc>
          <w:tcPr>
            <w:tcW w:w="4111" w:type="dxa"/>
            <w:gridSpan w:val="4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LCI. Alfredo Pérez Licea</w:t>
            </w:r>
          </w:p>
        </w:tc>
        <w:tc>
          <w:tcPr>
            <w:tcW w:w="3827" w:type="dxa"/>
            <w:gridSpan w:val="4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Director Administrativo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Av. Circunvalación Agustín Yáñez N. 2343 Colonia Moderna</w:t>
            </w:r>
          </w:p>
        </w:tc>
        <w:tc>
          <w:tcPr>
            <w:tcW w:w="4111" w:type="dxa"/>
            <w:gridSpan w:val="4"/>
          </w:tcPr>
          <w:p w:rsidR="00002198" w:rsidRDefault="00011144" w:rsidP="00C76C82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3030</w:t>
            </w:r>
            <w:r w:rsidR="00C76C82">
              <w:rPr>
                <w:rFonts w:ascii="Century Gothic" w:hAnsi="Century Gothic"/>
                <w:sz w:val="18"/>
                <w:szCs w:val="18"/>
              </w:rPr>
              <w:t>7854</w:t>
            </w:r>
          </w:p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02198" w:rsidRPr="00257750" w:rsidRDefault="00C76C82" w:rsidP="00C76C82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alfredo.licea@jalisco.gob.mx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Encargado(as).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002198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Leda Mabel Ramos Mayorga</w:t>
            </w:r>
          </w:p>
        </w:tc>
        <w:tc>
          <w:tcPr>
            <w:tcW w:w="3827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de Recurso Humanos y Laboral</w:t>
            </w:r>
          </w:p>
        </w:tc>
      </w:tr>
      <w:tr w:rsidR="00D15C7C" w:rsidRPr="00257750" w:rsidTr="00002198">
        <w:trPr>
          <w:trHeight w:val="319"/>
        </w:trPr>
        <w:tc>
          <w:tcPr>
            <w:tcW w:w="2978" w:type="dxa"/>
          </w:tcPr>
          <w:p w:rsidR="00C76C82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Faviola Cristina Pérez Belica</w:t>
            </w:r>
          </w:p>
        </w:tc>
        <w:tc>
          <w:tcPr>
            <w:tcW w:w="3827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C</w:t>
            </w:r>
          </w:p>
        </w:tc>
      </w:tr>
      <w:tr w:rsidR="0060459F" w:rsidRPr="00257750" w:rsidTr="00002198">
        <w:trPr>
          <w:trHeight w:val="319"/>
        </w:trPr>
        <w:tc>
          <w:tcPr>
            <w:tcW w:w="2978" w:type="dxa"/>
          </w:tcPr>
          <w:p w:rsidR="0060459F" w:rsidRDefault="0060459F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Oscar Adrian Fonseca Ramirez</w:t>
            </w:r>
          </w:p>
        </w:tc>
        <w:tc>
          <w:tcPr>
            <w:tcW w:w="3827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Administrativo B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personales incluidos en el Sistema.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lastRenderedPageBreak/>
              <w:t>Tipo de datos personales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150E57" w:rsidP="008B1979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nombre</w:t>
            </w:r>
            <w:proofErr w:type="gramEnd"/>
            <w:r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, edad, sexo, fotografía, estado civil, domicilio, teléfono, correo electrónico, firma,</w:t>
            </w:r>
            <w:r w:rsidRPr="00E12E3B">
              <w:rPr>
                <w:rFonts w:ascii="Century Gothic" w:hAnsi="Century Gothic" w:cs="Arial"/>
                <w:i/>
                <w:color w:val="333333"/>
                <w:sz w:val="18"/>
              </w:rPr>
              <w:t xml:space="preserve"> </w:t>
            </w:r>
            <w:r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grado de estudio, información</w:t>
            </w:r>
            <w:r w:rsidR="001B5E7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 xml:space="preserve"> académica.</w:t>
            </w:r>
          </w:p>
        </w:tc>
      </w:tr>
      <w:tr w:rsidR="00510102" w:rsidRPr="00257750" w:rsidTr="00510102">
        <w:trPr>
          <w:trHeight w:val="319"/>
        </w:trPr>
        <w:tc>
          <w:tcPr>
            <w:tcW w:w="4891" w:type="dxa"/>
            <w:gridSpan w:val="3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Tipo de tratamiento</w:t>
            </w:r>
          </w:p>
        </w:tc>
        <w:tc>
          <w:tcPr>
            <w:tcW w:w="3030" w:type="dxa"/>
            <w:gridSpan w:val="4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         X</w:t>
            </w:r>
          </w:p>
        </w:tc>
        <w:tc>
          <w:tcPr>
            <w:tcW w:w="2995" w:type="dxa"/>
            <w:gridSpan w:val="2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No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X</w:t>
            </w:r>
          </w:p>
        </w:tc>
      </w:tr>
      <w:tr w:rsidR="00510102" w:rsidRPr="00257750" w:rsidTr="00510102">
        <w:trPr>
          <w:trHeight w:val="319"/>
        </w:trPr>
        <w:tc>
          <w:tcPr>
            <w:tcW w:w="7921" w:type="dxa"/>
            <w:gridSpan w:val="7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Cesión de las que puede ser objeto la información confidencial.</w:t>
            </w:r>
          </w:p>
        </w:tc>
        <w:tc>
          <w:tcPr>
            <w:tcW w:w="2995" w:type="dxa"/>
            <w:gridSpan w:val="2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D5E06" w:rsidRPr="00257750" w:rsidTr="00002198">
        <w:trPr>
          <w:trHeight w:val="707"/>
        </w:trPr>
        <w:tc>
          <w:tcPr>
            <w:tcW w:w="4891" w:type="dxa"/>
            <w:gridSpan w:val="3"/>
          </w:tcPr>
          <w:p w:rsidR="00ED5E06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Subsecretaria de Administración</w:t>
            </w:r>
          </w:p>
          <w:p w:rsidR="00ED5E06" w:rsidRPr="00257750" w:rsidRDefault="00ED5E06" w:rsidP="00ED5E06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6025" w:type="dxa"/>
            <w:gridSpan w:val="6"/>
          </w:tcPr>
          <w:p w:rsidR="00ED5E06" w:rsidRPr="00257750" w:rsidRDefault="00520DB0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Mediante envió de solicitudes de capacitación y listados de participantes.</w:t>
            </w:r>
          </w:p>
        </w:tc>
      </w:tr>
      <w:tr w:rsidR="00002198" w:rsidRPr="00257750" w:rsidTr="00002198">
        <w:trPr>
          <w:trHeight w:val="293"/>
        </w:trPr>
        <w:tc>
          <w:tcPr>
            <w:tcW w:w="4891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Básico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Medio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Alto</w:t>
            </w: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1B5E7B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Fundamentación </w:t>
            </w: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25A84" w:rsidRDefault="00825A84" w:rsidP="00825A84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Cumpliendo con lo establecido en el artículo 25 punto 1 fracción X de la Ley de Transparencia y Acceso a la Información Pública del Estado de. Los artículos 11 fracción I, 12 fracción II, así como los artículos 46 a 52 del Reglamento de la Ley de Transparencia y Acceso a la Información Pública del Estado de Jalisco y sus municipios. El Lineamiento XV Generales para la protección de la información confidencial y reservada que deberán observar los sujetos obligados previstos en la Ley de Transparencia y Acceso a la Información Pública del Estado de Jalisco y sus municipios, articulo 43, 44 fracción IV Y 48 de la Ley Orgánica del Poder Ejecutivo del Estado de Jalisco así como el artículo  6 inciso a), 9 fracciones VI, VII, y VIII,  del Reglamento Interior del Despacho del Gobernador y de la Unidad de Dependencias Auxiliares.</w:t>
            </w:r>
          </w:p>
          <w:p w:rsidR="00913505" w:rsidRPr="001B5E7B" w:rsidRDefault="00913505" w:rsidP="001B5E7B">
            <w:pPr>
              <w:spacing w:after="0" w:line="240" w:lineRule="auto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002198" w:rsidRPr="00257750" w:rsidRDefault="00002198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827915" w:rsidRDefault="00827915"/>
    <w:sectPr w:rsidR="00827915" w:rsidSect="00011144">
      <w:pgSz w:w="12240" w:h="15840" w:code="1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66" w:rsidRDefault="00D83F66" w:rsidP="00C76C82">
      <w:pPr>
        <w:spacing w:after="0" w:line="240" w:lineRule="auto"/>
      </w:pPr>
      <w:r>
        <w:separator/>
      </w:r>
    </w:p>
  </w:endnote>
  <w:endnote w:type="continuationSeparator" w:id="0">
    <w:p w:rsidR="00D83F66" w:rsidRDefault="00D83F66" w:rsidP="00C7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66" w:rsidRDefault="00D83F66" w:rsidP="00C76C82">
      <w:pPr>
        <w:spacing w:after="0" w:line="240" w:lineRule="auto"/>
      </w:pPr>
      <w:r>
        <w:separator/>
      </w:r>
    </w:p>
  </w:footnote>
  <w:footnote w:type="continuationSeparator" w:id="0">
    <w:p w:rsidR="00D83F66" w:rsidRDefault="00D83F66" w:rsidP="00C7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8"/>
    <w:rsid w:val="00002198"/>
    <w:rsid w:val="00011144"/>
    <w:rsid w:val="00086F3F"/>
    <w:rsid w:val="00107AEF"/>
    <w:rsid w:val="00150E57"/>
    <w:rsid w:val="001A507F"/>
    <w:rsid w:val="001A6972"/>
    <w:rsid w:val="001B5E7B"/>
    <w:rsid w:val="001C3524"/>
    <w:rsid w:val="00217D7E"/>
    <w:rsid w:val="0031320A"/>
    <w:rsid w:val="00346877"/>
    <w:rsid w:val="00350E02"/>
    <w:rsid w:val="00395407"/>
    <w:rsid w:val="00510102"/>
    <w:rsid w:val="00511F34"/>
    <w:rsid w:val="00520DB0"/>
    <w:rsid w:val="0054451F"/>
    <w:rsid w:val="005C3026"/>
    <w:rsid w:val="0060459F"/>
    <w:rsid w:val="00796AE9"/>
    <w:rsid w:val="00825A84"/>
    <w:rsid w:val="00827915"/>
    <w:rsid w:val="008B1979"/>
    <w:rsid w:val="00913505"/>
    <w:rsid w:val="009548CA"/>
    <w:rsid w:val="009B5323"/>
    <w:rsid w:val="00A86316"/>
    <w:rsid w:val="00C405D6"/>
    <w:rsid w:val="00C52125"/>
    <w:rsid w:val="00C76C82"/>
    <w:rsid w:val="00D15C7C"/>
    <w:rsid w:val="00D83F66"/>
    <w:rsid w:val="00DC0133"/>
    <w:rsid w:val="00ED5E06"/>
    <w:rsid w:val="00F92754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juridico</cp:lastModifiedBy>
  <cp:revision>3</cp:revision>
  <cp:lastPrinted>2014-11-20T21:07:00Z</cp:lastPrinted>
  <dcterms:created xsi:type="dcterms:W3CDTF">2014-11-21T18:14:00Z</dcterms:created>
  <dcterms:modified xsi:type="dcterms:W3CDTF">2014-11-21T18:18:00Z</dcterms:modified>
</cp:coreProperties>
</file>