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65A" w:rsidRDefault="0022565A" w:rsidP="0022565A">
      <w:pPr>
        <w:spacing w:line="360" w:lineRule="auto"/>
        <w:rPr>
          <w:rFonts w:cs="Tahoma"/>
          <w:b/>
          <w:sz w:val="24"/>
          <w:szCs w:val="24"/>
        </w:rPr>
      </w:pPr>
    </w:p>
    <w:p w:rsidR="0022565A" w:rsidRDefault="0022565A" w:rsidP="0022565A">
      <w:pPr>
        <w:spacing w:line="360" w:lineRule="auto"/>
        <w:jc w:val="center"/>
        <w:rPr>
          <w:rFonts w:cs="Tahoma"/>
          <w:b/>
          <w:sz w:val="32"/>
          <w:szCs w:val="24"/>
        </w:rPr>
      </w:pPr>
      <w:r w:rsidRPr="0092426D">
        <w:rPr>
          <w:rFonts w:cs="Tahoma"/>
          <w:b/>
          <w:sz w:val="32"/>
          <w:szCs w:val="24"/>
        </w:rPr>
        <w:t>Zona Altos Norte del III distrito judicial con sede en Lagos de Moreno, Jalisco</w:t>
      </w:r>
    </w:p>
    <w:p w:rsidR="0022565A" w:rsidRDefault="0022565A" w:rsidP="0022565A">
      <w:pPr>
        <w:spacing w:line="360" w:lineRule="auto"/>
        <w:jc w:val="center"/>
        <w:rPr>
          <w:rFonts w:cs="Tahoma"/>
          <w:b/>
          <w:sz w:val="32"/>
          <w:szCs w:val="24"/>
        </w:rPr>
      </w:pPr>
    </w:p>
    <w:p w:rsidR="0022565A" w:rsidRDefault="0022565A" w:rsidP="0022565A">
      <w:pPr>
        <w:spacing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Administrador de Agenda: </w:t>
      </w:r>
      <w:r>
        <w:rPr>
          <w:rFonts w:cs="Tahoma"/>
          <w:sz w:val="24"/>
          <w:szCs w:val="24"/>
        </w:rPr>
        <w:t>Lic. Angel Horacio Najera Torres</w:t>
      </w:r>
    </w:p>
    <w:p w:rsidR="0022565A" w:rsidRDefault="0022565A" w:rsidP="0022565A">
      <w:pPr>
        <w:spacing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Defensor de Litigación: </w:t>
      </w:r>
      <w:r>
        <w:rPr>
          <w:rFonts w:cs="Tahoma"/>
          <w:sz w:val="24"/>
          <w:szCs w:val="24"/>
        </w:rPr>
        <w:t>Lic. Luis Manuel Saldaña Pedroza</w:t>
      </w:r>
    </w:p>
    <w:p w:rsidR="0022565A" w:rsidRDefault="0022565A" w:rsidP="0022565A">
      <w:pPr>
        <w:spacing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Defensor de Atención Temprana: </w:t>
      </w:r>
      <w:r>
        <w:rPr>
          <w:rFonts w:cs="Tahoma"/>
          <w:sz w:val="24"/>
          <w:szCs w:val="24"/>
        </w:rPr>
        <w:t>Lic. Enrique Emmanuel Solórzano Rodríguez</w:t>
      </w:r>
    </w:p>
    <w:p w:rsidR="00115DF2" w:rsidRPr="00115DF2" w:rsidRDefault="00115DF2" w:rsidP="0022565A">
      <w:pPr>
        <w:spacing w:line="360" w:lineRule="auto"/>
        <w:jc w:val="both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Coordinador de la Región Altos Norte: </w:t>
      </w:r>
      <w:r>
        <w:rPr>
          <w:rFonts w:cs="Tahoma"/>
          <w:sz w:val="24"/>
          <w:szCs w:val="24"/>
        </w:rPr>
        <w:t>Mtro. Luis Fernando Figueroa Cabrera</w:t>
      </w:r>
    </w:p>
    <w:p w:rsidR="0022565A" w:rsidRPr="00A231B4" w:rsidRDefault="0022565A" w:rsidP="00A231B4">
      <w:pPr>
        <w:spacing w:line="360" w:lineRule="auto"/>
        <w:jc w:val="center"/>
        <w:rPr>
          <w:rFonts w:cs="Tahoma"/>
          <w:b/>
          <w:sz w:val="24"/>
          <w:szCs w:val="24"/>
        </w:rPr>
      </w:pPr>
    </w:p>
    <w:p w:rsidR="00AC1BAA" w:rsidRPr="00A231B4" w:rsidRDefault="00F36584" w:rsidP="00A231B4">
      <w:pPr>
        <w:spacing w:line="360" w:lineRule="auto"/>
        <w:jc w:val="both"/>
        <w:rPr>
          <w:rFonts w:cs="Tahoma"/>
          <w:sz w:val="24"/>
          <w:szCs w:val="24"/>
        </w:rPr>
      </w:pPr>
      <w:r w:rsidRPr="00A231B4">
        <w:rPr>
          <w:rFonts w:cs="Tahoma"/>
          <w:sz w:val="24"/>
          <w:szCs w:val="24"/>
        </w:rPr>
        <w:t>En el periodo del</w:t>
      </w:r>
      <w:r w:rsidR="00C63D65" w:rsidRPr="00A231B4">
        <w:rPr>
          <w:rFonts w:cs="Tahoma"/>
          <w:sz w:val="24"/>
          <w:szCs w:val="24"/>
        </w:rPr>
        <w:t xml:space="preserve"> </w:t>
      </w:r>
      <w:r w:rsidR="006910A6">
        <w:rPr>
          <w:rFonts w:cs="Tahoma"/>
          <w:sz w:val="24"/>
          <w:szCs w:val="24"/>
        </w:rPr>
        <w:t>01</w:t>
      </w:r>
      <w:r w:rsidR="00115DF2">
        <w:rPr>
          <w:rFonts w:cs="Tahoma"/>
          <w:sz w:val="24"/>
          <w:szCs w:val="24"/>
        </w:rPr>
        <w:t xml:space="preserve"> de Febrero del 2016 al 29</w:t>
      </w:r>
      <w:r w:rsidR="000F712C">
        <w:rPr>
          <w:rFonts w:cs="Tahoma"/>
          <w:sz w:val="24"/>
          <w:szCs w:val="24"/>
        </w:rPr>
        <w:t xml:space="preserve"> de Febrero</w:t>
      </w:r>
      <w:r w:rsidR="00E109F4">
        <w:rPr>
          <w:rFonts w:cs="Tahoma"/>
          <w:sz w:val="24"/>
          <w:szCs w:val="24"/>
        </w:rPr>
        <w:t xml:space="preserve"> de 2016</w:t>
      </w:r>
      <w:r w:rsidR="00447074" w:rsidRPr="00A231B4">
        <w:rPr>
          <w:rFonts w:cs="Tahoma"/>
          <w:sz w:val="24"/>
          <w:szCs w:val="24"/>
        </w:rPr>
        <w:t>,</w:t>
      </w:r>
      <w:r w:rsidR="00AC1BAA" w:rsidRPr="00A231B4">
        <w:rPr>
          <w:rFonts w:cs="Tahoma"/>
          <w:sz w:val="24"/>
          <w:szCs w:val="24"/>
        </w:rPr>
        <w:t xml:space="preserve"> la d</w:t>
      </w:r>
      <w:r w:rsidR="000F712C">
        <w:rPr>
          <w:rFonts w:cs="Tahoma"/>
          <w:sz w:val="24"/>
          <w:szCs w:val="24"/>
        </w:rPr>
        <w:t>efensa penal quedó</w:t>
      </w:r>
      <w:r w:rsidR="00E109F4">
        <w:rPr>
          <w:rFonts w:cs="Tahoma"/>
          <w:sz w:val="24"/>
          <w:szCs w:val="24"/>
        </w:rPr>
        <w:t xml:space="preserve"> a cargo de 02</w:t>
      </w:r>
      <w:r w:rsidR="00447074" w:rsidRPr="00A231B4">
        <w:rPr>
          <w:rFonts w:cs="Tahoma"/>
          <w:sz w:val="24"/>
          <w:szCs w:val="24"/>
        </w:rPr>
        <w:t xml:space="preserve"> defensores públicos: 01 asignado</w:t>
      </w:r>
      <w:r w:rsidR="00AC1BAA" w:rsidRPr="00A231B4">
        <w:rPr>
          <w:rFonts w:cs="Tahoma"/>
          <w:sz w:val="24"/>
          <w:szCs w:val="24"/>
        </w:rPr>
        <w:t xml:space="preserve"> al áre</w:t>
      </w:r>
      <w:r w:rsidR="00447074" w:rsidRPr="00A231B4">
        <w:rPr>
          <w:rFonts w:cs="Tahoma"/>
          <w:sz w:val="24"/>
          <w:szCs w:val="24"/>
        </w:rPr>
        <w:t>a de atención temprana adscrito</w:t>
      </w:r>
      <w:r w:rsidR="00B10BF2" w:rsidRPr="00A231B4">
        <w:rPr>
          <w:rFonts w:cs="Tahoma"/>
          <w:sz w:val="24"/>
          <w:szCs w:val="24"/>
        </w:rPr>
        <w:t xml:space="preserve"> a la Fiscalía Regional Zona Altos Norte del II</w:t>
      </w:r>
      <w:r w:rsidR="00AC1BAA" w:rsidRPr="00A231B4">
        <w:rPr>
          <w:rFonts w:cs="Tahoma"/>
          <w:sz w:val="24"/>
          <w:szCs w:val="24"/>
        </w:rPr>
        <w:t>I distrito ju</w:t>
      </w:r>
      <w:r w:rsidR="00B10BF2" w:rsidRPr="00A231B4">
        <w:rPr>
          <w:rFonts w:cs="Tahoma"/>
          <w:sz w:val="24"/>
          <w:szCs w:val="24"/>
        </w:rPr>
        <w:t>dicial con sede en Lagos de Moreno</w:t>
      </w:r>
      <w:r w:rsidR="00AC1BAA" w:rsidRPr="00A231B4">
        <w:rPr>
          <w:rFonts w:cs="Tahoma"/>
          <w:sz w:val="24"/>
          <w:szCs w:val="24"/>
        </w:rPr>
        <w:t xml:space="preserve">, </w:t>
      </w:r>
      <w:r w:rsidR="00E109F4">
        <w:rPr>
          <w:rFonts w:cs="Tahoma"/>
          <w:sz w:val="24"/>
          <w:szCs w:val="24"/>
        </w:rPr>
        <w:t>Jalisco, y 01</w:t>
      </w:r>
      <w:r w:rsidR="00AC1BAA" w:rsidRPr="00A231B4">
        <w:rPr>
          <w:rFonts w:cs="Tahoma"/>
          <w:sz w:val="24"/>
          <w:szCs w:val="24"/>
        </w:rPr>
        <w:t xml:space="preserve"> al área de investigación y litigio. </w:t>
      </w:r>
      <w:r w:rsidR="00B10BF2" w:rsidRPr="00A231B4">
        <w:rPr>
          <w:rFonts w:cs="Tahoma"/>
          <w:sz w:val="24"/>
          <w:szCs w:val="24"/>
        </w:rPr>
        <w:t xml:space="preserve">Así mismo fueron apoyados por </w:t>
      </w:r>
      <w:r w:rsidR="00AC1BAA" w:rsidRPr="00A231B4">
        <w:rPr>
          <w:rFonts w:cs="Tahoma"/>
          <w:sz w:val="24"/>
          <w:szCs w:val="24"/>
        </w:rPr>
        <w:t>01 coordinador de agendas.</w:t>
      </w:r>
    </w:p>
    <w:p w:rsidR="00AC1BAA" w:rsidRPr="00A231B4" w:rsidRDefault="00AC1BAA" w:rsidP="00A231B4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AC1BAA" w:rsidRPr="00A231B4" w:rsidRDefault="002F50D0" w:rsidP="00A231B4">
      <w:pPr>
        <w:spacing w:line="360" w:lineRule="auto"/>
        <w:jc w:val="center"/>
        <w:rPr>
          <w:rFonts w:cs="Tahoma"/>
          <w:b/>
          <w:sz w:val="24"/>
          <w:szCs w:val="24"/>
        </w:rPr>
      </w:pPr>
      <w:r w:rsidRPr="00A231B4">
        <w:rPr>
          <w:rFonts w:cs="Tahoma"/>
          <w:b/>
          <w:sz w:val="24"/>
          <w:szCs w:val="24"/>
        </w:rPr>
        <w:t>ATENCION TEMPRANA</w:t>
      </w:r>
    </w:p>
    <w:p w:rsidR="00AC1BAA" w:rsidRPr="00502D42" w:rsidRDefault="0022565A" w:rsidP="00A231B4">
      <w:pPr>
        <w:spacing w:line="360" w:lineRule="auto"/>
        <w:jc w:val="both"/>
        <w:rPr>
          <w:rFonts w:cs="Tahoma"/>
          <w:sz w:val="24"/>
          <w:szCs w:val="24"/>
          <w:u w:val="single"/>
        </w:rPr>
      </w:pPr>
      <w:r>
        <w:rPr>
          <w:rFonts w:cs="Tahoma"/>
          <w:sz w:val="24"/>
          <w:szCs w:val="24"/>
        </w:rPr>
        <w:t xml:space="preserve">Fiscalía cuenta con </w:t>
      </w:r>
      <w:r w:rsidR="00115DF2">
        <w:rPr>
          <w:rFonts w:cs="Tahoma"/>
          <w:b/>
          <w:sz w:val="24"/>
          <w:szCs w:val="24"/>
        </w:rPr>
        <w:t>678</w:t>
      </w:r>
      <w:r>
        <w:rPr>
          <w:rFonts w:cs="Tahoma"/>
          <w:sz w:val="24"/>
          <w:szCs w:val="24"/>
        </w:rPr>
        <w:t xml:space="preserve"> Carpetas de Investigación de las cuales se atendieron un total de </w:t>
      </w:r>
      <w:r w:rsidR="00502D42">
        <w:rPr>
          <w:rFonts w:cs="Tahoma"/>
          <w:sz w:val="24"/>
          <w:szCs w:val="24"/>
        </w:rPr>
        <w:t xml:space="preserve"> </w:t>
      </w:r>
      <w:r w:rsidR="00115DF2">
        <w:rPr>
          <w:rFonts w:cs="Tahoma"/>
          <w:b/>
          <w:sz w:val="24"/>
          <w:szCs w:val="24"/>
        </w:rPr>
        <w:t>56</w:t>
      </w:r>
      <w:r w:rsidR="00070CE9" w:rsidRPr="00A231B4">
        <w:rPr>
          <w:rFonts w:cs="Tahoma"/>
          <w:sz w:val="24"/>
          <w:szCs w:val="24"/>
        </w:rPr>
        <w:t xml:space="preserve"> usuarios durante el periodo contemplad</w:t>
      </w:r>
      <w:r w:rsidR="00141CB1">
        <w:rPr>
          <w:rFonts w:cs="Tahoma"/>
          <w:sz w:val="24"/>
          <w:szCs w:val="24"/>
        </w:rPr>
        <w:t>o</w:t>
      </w:r>
      <w:r w:rsidR="007821E5">
        <w:rPr>
          <w:rFonts w:cs="Tahoma"/>
          <w:sz w:val="24"/>
          <w:szCs w:val="24"/>
        </w:rPr>
        <w:t xml:space="preserve"> del 1 de Febrero del 2016 al 29</w:t>
      </w:r>
      <w:r w:rsidR="00CD3EB2">
        <w:rPr>
          <w:rFonts w:cs="Tahoma"/>
          <w:sz w:val="24"/>
          <w:szCs w:val="24"/>
        </w:rPr>
        <w:t xml:space="preserve"> de Febrero</w:t>
      </w:r>
      <w:r w:rsidR="00AC38DE">
        <w:rPr>
          <w:rFonts w:cs="Tahoma"/>
          <w:sz w:val="24"/>
          <w:szCs w:val="24"/>
        </w:rPr>
        <w:t xml:space="preserve"> de</w:t>
      </w:r>
      <w:r w:rsidR="00A278AE">
        <w:rPr>
          <w:rFonts w:cs="Tahoma"/>
          <w:sz w:val="24"/>
          <w:szCs w:val="24"/>
        </w:rPr>
        <w:t>l 2016</w:t>
      </w:r>
      <w:r w:rsidR="00B81A10" w:rsidRPr="00A231B4">
        <w:rPr>
          <w:rFonts w:cs="Tahoma"/>
          <w:sz w:val="24"/>
          <w:szCs w:val="24"/>
        </w:rPr>
        <w:t xml:space="preserve">, atendiendo a </w:t>
      </w:r>
      <w:r w:rsidR="00115DF2">
        <w:rPr>
          <w:rFonts w:cs="Tahoma"/>
          <w:b/>
          <w:sz w:val="24"/>
          <w:szCs w:val="24"/>
        </w:rPr>
        <w:t>52</w:t>
      </w:r>
      <w:r w:rsidR="00502D42">
        <w:rPr>
          <w:rFonts w:cs="Tahoma"/>
          <w:b/>
          <w:sz w:val="24"/>
          <w:szCs w:val="24"/>
        </w:rPr>
        <w:t xml:space="preserve"> </w:t>
      </w:r>
      <w:r w:rsidR="00CB1BD5">
        <w:rPr>
          <w:rFonts w:cs="Tahoma"/>
          <w:sz w:val="24"/>
          <w:szCs w:val="24"/>
        </w:rPr>
        <w:t>hombres 96</w:t>
      </w:r>
      <w:r w:rsidR="00B81A10" w:rsidRPr="00A231B4">
        <w:rPr>
          <w:rFonts w:cs="Tahoma"/>
          <w:sz w:val="24"/>
          <w:szCs w:val="24"/>
        </w:rPr>
        <w:t xml:space="preserve">%, </w:t>
      </w:r>
      <w:r w:rsidR="007269B4">
        <w:rPr>
          <w:rFonts w:cs="Tahoma"/>
          <w:b/>
          <w:sz w:val="24"/>
          <w:szCs w:val="24"/>
        </w:rPr>
        <w:t>03</w:t>
      </w:r>
      <w:r w:rsidR="00CB1BD5">
        <w:rPr>
          <w:rFonts w:cs="Tahoma"/>
          <w:sz w:val="24"/>
          <w:szCs w:val="24"/>
        </w:rPr>
        <w:t xml:space="preserve"> mujeres 2</w:t>
      </w:r>
      <w:r w:rsidR="00B81A10" w:rsidRPr="00A231B4">
        <w:rPr>
          <w:rFonts w:cs="Tahoma"/>
          <w:sz w:val="24"/>
          <w:szCs w:val="24"/>
        </w:rPr>
        <w:t xml:space="preserve">% y </w:t>
      </w:r>
      <w:r w:rsidR="00CB1BD5">
        <w:rPr>
          <w:rFonts w:cs="Tahoma"/>
          <w:b/>
          <w:sz w:val="24"/>
          <w:szCs w:val="24"/>
        </w:rPr>
        <w:t>01</w:t>
      </w:r>
      <w:r w:rsidR="009E0A34" w:rsidRPr="00A231B4">
        <w:rPr>
          <w:rFonts w:cs="Tahoma"/>
          <w:sz w:val="24"/>
          <w:szCs w:val="24"/>
        </w:rPr>
        <w:t xml:space="preserve"> adolesc</w:t>
      </w:r>
      <w:r w:rsidR="00CB1BD5">
        <w:rPr>
          <w:rFonts w:cs="Tahoma"/>
          <w:sz w:val="24"/>
          <w:szCs w:val="24"/>
        </w:rPr>
        <w:t>entes 2</w:t>
      </w:r>
      <w:r w:rsidR="00AC1BAA" w:rsidRPr="00A231B4">
        <w:rPr>
          <w:rFonts w:cs="Tahoma"/>
          <w:sz w:val="24"/>
          <w:szCs w:val="24"/>
        </w:rPr>
        <w:t>%</w:t>
      </w:r>
      <w:r w:rsidR="00B81A10" w:rsidRPr="00A231B4">
        <w:rPr>
          <w:rFonts w:cs="Tahoma"/>
          <w:sz w:val="24"/>
          <w:szCs w:val="24"/>
        </w:rPr>
        <w:t xml:space="preserve"> </w:t>
      </w:r>
      <w:r w:rsidR="00CF081C">
        <w:rPr>
          <w:rFonts w:cs="Tahoma"/>
          <w:sz w:val="24"/>
          <w:szCs w:val="24"/>
        </w:rPr>
        <w:t xml:space="preserve"> </w:t>
      </w:r>
      <w:r w:rsidR="00AC38DE">
        <w:rPr>
          <w:rFonts w:cs="Tahoma"/>
          <w:b/>
          <w:sz w:val="24"/>
          <w:szCs w:val="24"/>
        </w:rPr>
        <w:t>00</w:t>
      </w:r>
      <w:r w:rsidR="00B81A10" w:rsidRPr="00A231B4">
        <w:rPr>
          <w:rFonts w:cs="Tahoma"/>
          <w:sz w:val="24"/>
          <w:szCs w:val="24"/>
        </w:rPr>
        <w:t xml:space="preserve"> mujeres y </w:t>
      </w:r>
      <w:r w:rsidR="00CB1BD5">
        <w:rPr>
          <w:rFonts w:cs="Tahoma"/>
          <w:b/>
          <w:sz w:val="24"/>
          <w:szCs w:val="24"/>
        </w:rPr>
        <w:t>01</w:t>
      </w:r>
      <w:r w:rsidR="009E0A34" w:rsidRPr="00A231B4">
        <w:rPr>
          <w:rFonts w:cs="Tahoma"/>
          <w:sz w:val="24"/>
          <w:szCs w:val="24"/>
        </w:rPr>
        <w:t xml:space="preserve"> hombres</w:t>
      </w:r>
      <w:r w:rsidR="00F47970" w:rsidRPr="00A231B4">
        <w:rPr>
          <w:rFonts w:cs="Tahoma"/>
          <w:sz w:val="24"/>
          <w:szCs w:val="24"/>
        </w:rPr>
        <w:t>,</w:t>
      </w:r>
      <w:r w:rsidR="00AC1BAA" w:rsidRPr="00A231B4">
        <w:rPr>
          <w:rFonts w:cs="Tahoma"/>
          <w:sz w:val="24"/>
          <w:szCs w:val="24"/>
        </w:rPr>
        <w:t xml:space="preserve"> tal y como se demuestra en el siguiente gráfico:</w:t>
      </w:r>
    </w:p>
    <w:p w:rsidR="00D41781" w:rsidRDefault="00D41781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115DF2" w:rsidRDefault="00115DF2" w:rsidP="00F47970">
      <w:pPr>
        <w:jc w:val="both"/>
        <w:rPr>
          <w:rFonts w:cs="Tahoma"/>
          <w:sz w:val="24"/>
        </w:rPr>
      </w:pPr>
    </w:p>
    <w:p w:rsidR="00E23826" w:rsidRDefault="007269B4" w:rsidP="00F47970">
      <w:pPr>
        <w:jc w:val="both"/>
        <w:rPr>
          <w:rFonts w:cs="Tahoma"/>
          <w:sz w:val="24"/>
        </w:rPr>
      </w:pPr>
      <w:r>
        <w:rPr>
          <w:noProof/>
          <w:lang w:eastAsia="es-MX"/>
        </w:rPr>
        <w:drawing>
          <wp:inline distT="0" distB="0" distL="0" distR="0" wp14:anchorId="2E6A7A2D" wp14:editId="45DDDB47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3826" w:rsidRPr="00983F91" w:rsidRDefault="00E23826" w:rsidP="00F47970">
      <w:pPr>
        <w:jc w:val="both"/>
        <w:rPr>
          <w:rFonts w:cs="Tahoma"/>
          <w:sz w:val="24"/>
        </w:rPr>
      </w:pPr>
    </w:p>
    <w:p w:rsidR="002D2554" w:rsidRDefault="002D2554" w:rsidP="00115DF2"/>
    <w:p w:rsidR="00E23826" w:rsidRDefault="00E23826" w:rsidP="00502D42">
      <w:pPr>
        <w:jc w:val="center"/>
      </w:pPr>
    </w:p>
    <w:p w:rsidR="00E23826" w:rsidRPr="00502D42" w:rsidRDefault="00E23826" w:rsidP="00E23826"/>
    <w:p w:rsidR="002D2554" w:rsidRPr="00BA580A" w:rsidRDefault="00502D42" w:rsidP="00F47970">
      <w:pPr>
        <w:jc w:val="both"/>
        <w:rPr>
          <w:noProof/>
          <w:lang w:eastAsia="es-MX"/>
        </w:rPr>
      </w:pPr>
      <w:r>
        <w:rPr>
          <w:noProof/>
          <w:lang w:eastAsia="es-MX"/>
        </w:rPr>
        <w:drawing>
          <wp:inline distT="0" distB="0" distL="0" distR="0" wp14:anchorId="76E79390" wp14:editId="2D14F1A0">
            <wp:extent cx="5486400" cy="3200400"/>
            <wp:effectExtent l="0" t="0" r="0" b="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44F9D" w:rsidRDefault="00644F9D" w:rsidP="000E4CB5">
      <w:pPr>
        <w:jc w:val="center"/>
      </w:pPr>
    </w:p>
    <w:p w:rsidR="00E23826" w:rsidRDefault="00E23826" w:rsidP="000E4CB5">
      <w:pPr>
        <w:jc w:val="center"/>
      </w:pPr>
    </w:p>
    <w:p w:rsidR="00884530" w:rsidRDefault="00884530" w:rsidP="000E4CB5">
      <w:pPr>
        <w:jc w:val="center"/>
      </w:pPr>
    </w:p>
    <w:tbl>
      <w:tblPr>
        <w:tblStyle w:val="Tabladecuadrcula4"/>
        <w:tblpPr w:leftFromText="141" w:rightFromText="141" w:vertAnchor="text" w:horzAnchor="margin" w:tblpXSpec="center" w:tblpY="1170"/>
        <w:tblW w:w="10736" w:type="dxa"/>
        <w:tblLook w:val="04A0" w:firstRow="1" w:lastRow="0" w:firstColumn="1" w:lastColumn="0" w:noHBand="0" w:noVBand="1"/>
      </w:tblPr>
      <w:tblGrid>
        <w:gridCol w:w="3358"/>
        <w:gridCol w:w="1488"/>
        <w:gridCol w:w="1486"/>
        <w:gridCol w:w="1493"/>
        <w:gridCol w:w="1493"/>
        <w:gridCol w:w="1418"/>
      </w:tblGrid>
      <w:tr w:rsidR="00884530" w:rsidRPr="00117CD7" w:rsidTr="008845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8" w:type="dxa"/>
            <w:vAlign w:val="center"/>
          </w:tcPr>
          <w:p w:rsidR="00CB1BD5" w:rsidRPr="00117CD7" w:rsidRDefault="00CB1BD5" w:rsidP="00884530">
            <w:pPr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Abogado</w:t>
            </w:r>
          </w:p>
        </w:tc>
        <w:tc>
          <w:tcPr>
            <w:tcW w:w="1488" w:type="dxa"/>
            <w:vAlign w:val="center"/>
          </w:tcPr>
          <w:p w:rsidR="00CB1BD5" w:rsidRPr="00117CD7" w:rsidRDefault="00CB1BD5" w:rsidP="00884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Detenidos</w:t>
            </w:r>
          </w:p>
        </w:tc>
        <w:tc>
          <w:tcPr>
            <w:tcW w:w="1486" w:type="dxa"/>
            <w:vAlign w:val="center"/>
          </w:tcPr>
          <w:p w:rsidR="00CB1BD5" w:rsidRPr="00CE25E0" w:rsidRDefault="00CB1BD5" w:rsidP="00884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E25E0">
              <w:rPr>
                <w:b w:val="0"/>
              </w:rPr>
              <w:t>Medios Alternos</w:t>
            </w:r>
          </w:p>
        </w:tc>
        <w:tc>
          <w:tcPr>
            <w:tcW w:w="1493" w:type="dxa"/>
            <w:vAlign w:val="center"/>
          </w:tcPr>
          <w:p w:rsidR="00CB1BD5" w:rsidRPr="00CE25E0" w:rsidRDefault="00884530" w:rsidP="00884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Investigación</w:t>
            </w:r>
          </w:p>
        </w:tc>
        <w:tc>
          <w:tcPr>
            <w:tcW w:w="1493" w:type="dxa"/>
            <w:vAlign w:val="center"/>
          </w:tcPr>
          <w:p w:rsidR="00CB1BD5" w:rsidRPr="00CE25E0" w:rsidRDefault="00CB1BD5" w:rsidP="00884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E25E0">
              <w:rPr>
                <w:b w:val="0"/>
              </w:rPr>
              <w:t>Peritaje Irreproducible</w:t>
            </w:r>
          </w:p>
        </w:tc>
        <w:tc>
          <w:tcPr>
            <w:tcW w:w="1418" w:type="dxa"/>
            <w:vAlign w:val="center"/>
          </w:tcPr>
          <w:p w:rsidR="00CB1BD5" w:rsidRPr="00117CD7" w:rsidRDefault="00CB1BD5" w:rsidP="008845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Audiencias</w:t>
            </w:r>
          </w:p>
        </w:tc>
      </w:tr>
      <w:tr w:rsidR="00884530" w:rsidTr="00884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8" w:type="dxa"/>
            <w:vAlign w:val="center"/>
          </w:tcPr>
          <w:p w:rsidR="00CB1BD5" w:rsidRDefault="00884530" w:rsidP="00884530">
            <w:pPr>
              <w:jc w:val="center"/>
            </w:pPr>
            <w:r>
              <w:t>Lic. Luis Fernando Figueroa Cabrera</w:t>
            </w:r>
          </w:p>
          <w:p w:rsidR="00CB1BD5" w:rsidRDefault="00884530" w:rsidP="00884530">
            <w:pPr>
              <w:jc w:val="center"/>
            </w:pPr>
            <w:r>
              <w:t>(Coordinador de la Región Altos Norte)</w:t>
            </w:r>
          </w:p>
        </w:tc>
        <w:tc>
          <w:tcPr>
            <w:tcW w:w="1488" w:type="dxa"/>
            <w:vAlign w:val="center"/>
          </w:tcPr>
          <w:p w:rsidR="00CB1BD5" w:rsidRDefault="00115DF2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86" w:type="dxa"/>
            <w:vAlign w:val="center"/>
          </w:tcPr>
          <w:p w:rsidR="00CB1BD5" w:rsidRDefault="00884530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93" w:type="dxa"/>
            <w:vAlign w:val="center"/>
          </w:tcPr>
          <w:p w:rsidR="00CB1BD5" w:rsidRDefault="00884530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93" w:type="dxa"/>
            <w:vAlign w:val="center"/>
          </w:tcPr>
          <w:p w:rsidR="00CB1BD5" w:rsidRDefault="00115DF2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CB1BD5" w:rsidRDefault="00884530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884530" w:rsidTr="00884530">
        <w:trPr>
          <w:trHeight w:val="1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8" w:type="dxa"/>
            <w:vAlign w:val="center"/>
          </w:tcPr>
          <w:p w:rsidR="00CB1BD5" w:rsidRDefault="00CB1BD5" w:rsidP="00884530">
            <w:pPr>
              <w:jc w:val="center"/>
            </w:pPr>
            <w:r>
              <w:t>Lic. Enrique Emmanuel Solórzano Rodríguez</w:t>
            </w:r>
          </w:p>
          <w:p w:rsidR="00CB1BD5" w:rsidRDefault="00CB1BD5" w:rsidP="00884530">
            <w:pPr>
              <w:jc w:val="center"/>
            </w:pPr>
            <w:r>
              <w:t>(Atención Temprana)</w:t>
            </w:r>
          </w:p>
        </w:tc>
        <w:tc>
          <w:tcPr>
            <w:tcW w:w="1488" w:type="dxa"/>
            <w:vAlign w:val="center"/>
          </w:tcPr>
          <w:p w:rsidR="00CB1BD5" w:rsidRDefault="00115DF2" w:rsidP="00884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486" w:type="dxa"/>
            <w:vAlign w:val="center"/>
          </w:tcPr>
          <w:p w:rsidR="00CB1BD5" w:rsidRDefault="007269B4" w:rsidP="00884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93" w:type="dxa"/>
            <w:vAlign w:val="center"/>
          </w:tcPr>
          <w:p w:rsidR="00CB1BD5" w:rsidRDefault="00115DF2" w:rsidP="00884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493" w:type="dxa"/>
            <w:vAlign w:val="center"/>
          </w:tcPr>
          <w:p w:rsidR="00DB29F1" w:rsidRDefault="00115DF2" w:rsidP="00DB2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CB1BD5" w:rsidRDefault="008A64ED" w:rsidP="008845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  <w:tr w:rsidR="00884530" w:rsidTr="008845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8" w:type="dxa"/>
            <w:vAlign w:val="center"/>
          </w:tcPr>
          <w:p w:rsidR="00CB1BD5" w:rsidRDefault="00CB1BD5" w:rsidP="00884530">
            <w:pPr>
              <w:jc w:val="center"/>
            </w:pPr>
            <w:r>
              <w:t>Lic. Luis Manuel Saldaña Pedroza</w:t>
            </w:r>
          </w:p>
          <w:p w:rsidR="00CB1BD5" w:rsidRDefault="00CB1BD5" w:rsidP="00884530">
            <w:pPr>
              <w:jc w:val="center"/>
            </w:pPr>
            <w:r>
              <w:t>(Litigación)</w:t>
            </w:r>
          </w:p>
        </w:tc>
        <w:tc>
          <w:tcPr>
            <w:tcW w:w="1488" w:type="dxa"/>
            <w:vAlign w:val="center"/>
          </w:tcPr>
          <w:p w:rsidR="00CB1BD5" w:rsidRDefault="006525D5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486" w:type="dxa"/>
            <w:vAlign w:val="center"/>
          </w:tcPr>
          <w:p w:rsidR="00CB1BD5" w:rsidRDefault="00884530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93" w:type="dxa"/>
            <w:vAlign w:val="center"/>
          </w:tcPr>
          <w:p w:rsidR="00CB1BD5" w:rsidRDefault="00884530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493" w:type="dxa"/>
            <w:vAlign w:val="center"/>
          </w:tcPr>
          <w:p w:rsidR="00CB1BD5" w:rsidRDefault="007269B4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CB1BD5" w:rsidRDefault="00B76D67" w:rsidP="008845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</w:tr>
    </w:tbl>
    <w:p w:rsidR="00E23826" w:rsidRDefault="00E23826" w:rsidP="00CB1BD5"/>
    <w:p w:rsidR="00115DF2" w:rsidRDefault="00115DF2" w:rsidP="00CB1BD5"/>
    <w:p w:rsidR="00115DF2" w:rsidRDefault="00115DF2" w:rsidP="00CB1BD5"/>
    <w:p w:rsidR="00115DF2" w:rsidRDefault="00115DF2" w:rsidP="00CB1BD5"/>
    <w:p w:rsidR="00115DF2" w:rsidRDefault="00115DF2" w:rsidP="00CB1BD5"/>
    <w:p w:rsidR="00884530" w:rsidRDefault="00884530" w:rsidP="00CB1BD5"/>
    <w:p w:rsidR="00884530" w:rsidRDefault="00884530" w:rsidP="00CB1BD5"/>
    <w:tbl>
      <w:tblPr>
        <w:tblpPr w:leftFromText="141" w:rightFromText="141" w:vertAnchor="text" w:horzAnchor="margin" w:tblpXSpec="center" w:tblpY="190"/>
        <w:tblW w:w="88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7"/>
        <w:gridCol w:w="2485"/>
        <w:gridCol w:w="1489"/>
        <w:gridCol w:w="2377"/>
      </w:tblGrid>
      <w:tr w:rsidR="009C50EE" w:rsidRPr="007E1A6B" w:rsidTr="00CB1BD5">
        <w:trPr>
          <w:trHeight w:val="1335"/>
        </w:trPr>
        <w:tc>
          <w:tcPr>
            <w:tcW w:w="2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9C50EE" w:rsidRPr="007E1A6B" w:rsidRDefault="009C50EE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bookmarkStart w:id="0" w:name="RANGE!D4:G11"/>
            <w:r>
              <w:rPr>
                <w:noProof/>
                <w:lang w:eastAsia="es-MX"/>
              </w:rPr>
              <w:drawing>
                <wp:anchor distT="0" distB="0" distL="114300" distR="114300" simplePos="0" relativeHeight="251664384" behindDoc="0" locked="0" layoutInCell="1" allowOverlap="1" wp14:anchorId="3A01626F" wp14:editId="622A1DE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62865</wp:posOffset>
                  </wp:positionV>
                  <wp:extent cx="1228725" cy="700405"/>
                  <wp:effectExtent l="171450" t="171450" r="390525" b="366395"/>
                  <wp:wrapNone/>
                  <wp:docPr id="4" name="1 Imagen" descr="385901_10151569539534180_1743414790_n_1_5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 descr="385901_10151569539534180_1743414790_n_1_567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00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 </w:t>
            </w:r>
            <w:bookmarkEnd w:id="0"/>
          </w:p>
        </w:tc>
        <w:tc>
          <w:tcPr>
            <w:tcW w:w="63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9C50EE" w:rsidRPr="007E1A6B" w:rsidRDefault="009C50EE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ASISTENCIAS EN ATENCION TEMPRANA</w:t>
            </w:r>
          </w:p>
        </w:tc>
      </w:tr>
      <w:tr w:rsidR="009C50EE" w:rsidRPr="007E1A6B" w:rsidTr="00CB1BD5">
        <w:trPr>
          <w:trHeight w:val="480"/>
        </w:trPr>
        <w:tc>
          <w:tcPr>
            <w:tcW w:w="2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9C50EE" w:rsidRPr="007E1A6B" w:rsidRDefault="009C50EE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SEXO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50EE" w:rsidRPr="007E1A6B" w:rsidRDefault="009C50EE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AREA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50EE" w:rsidRPr="007E1A6B" w:rsidRDefault="009C50EE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ADULTOS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50EE" w:rsidRPr="007E1A6B" w:rsidRDefault="009C50EE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MENORES DE EDAD</w:t>
            </w:r>
          </w:p>
        </w:tc>
      </w:tr>
      <w:tr w:rsidR="00DB29F1" w:rsidRPr="007E1A6B" w:rsidTr="00141CB1">
        <w:trPr>
          <w:trHeight w:val="540"/>
        </w:trPr>
        <w:tc>
          <w:tcPr>
            <w:tcW w:w="24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HOMBRES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DETENIDOS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B29F1" w:rsidRPr="007E1A6B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01</w:t>
            </w:r>
          </w:p>
        </w:tc>
      </w:tr>
      <w:tr w:rsidR="00DB29F1" w:rsidRPr="007E1A6B" w:rsidTr="00141CB1">
        <w:trPr>
          <w:trHeight w:val="540"/>
        </w:trPr>
        <w:tc>
          <w:tcPr>
            <w:tcW w:w="2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B29F1" w:rsidRPr="007E1A6B" w:rsidRDefault="00DB29F1" w:rsidP="009C50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INVESTIGACION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B29F1" w:rsidRPr="007E1A6B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</w:tr>
      <w:tr w:rsidR="00DB29F1" w:rsidRPr="007E1A6B" w:rsidTr="00141CB1">
        <w:trPr>
          <w:trHeight w:val="540"/>
        </w:trPr>
        <w:tc>
          <w:tcPr>
            <w:tcW w:w="2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B29F1" w:rsidRPr="007E1A6B" w:rsidRDefault="00DB29F1" w:rsidP="009C50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MEDIOS ALTERNOS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29F1" w:rsidRPr="007E1A6B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</w:tr>
      <w:tr w:rsidR="00DB29F1" w:rsidRPr="007E1A6B" w:rsidTr="00141CB1">
        <w:trPr>
          <w:trHeight w:val="540"/>
        </w:trPr>
        <w:tc>
          <w:tcPr>
            <w:tcW w:w="24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29F1" w:rsidRPr="007E1A6B" w:rsidRDefault="00DB29F1" w:rsidP="009C50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DB29F1" w:rsidRPr="007E1A6B" w:rsidRDefault="00DB29F1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PERITAJE IRREPRODUCIBLE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29F1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08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29F1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01</w:t>
            </w:r>
          </w:p>
        </w:tc>
      </w:tr>
      <w:tr w:rsidR="00A719D6" w:rsidRPr="007E1A6B" w:rsidTr="00141CB1">
        <w:trPr>
          <w:trHeight w:val="540"/>
        </w:trPr>
        <w:tc>
          <w:tcPr>
            <w:tcW w:w="24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MUJERES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DETENIDOS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719D6" w:rsidRPr="007E1A6B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03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</w:tr>
      <w:tr w:rsidR="00A719D6" w:rsidRPr="007E1A6B" w:rsidTr="00141CB1">
        <w:trPr>
          <w:trHeight w:val="540"/>
        </w:trPr>
        <w:tc>
          <w:tcPr>
            <w:tcW w:w="2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719D6" w:rsidRPr="007E1A6B" w:rsidRDefault="00A719D6" w:rsidP="009C50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INVESTIGACION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719D6" w:rsidRPr="007E1A6B" w:rsidRDefault="00A719D6" w:rsidP="00E238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</w:tr>
      <w:tr w:rsidR="00A719D6" w:rsidRPr="007E1A6B" w:rsidTr="00141CB1">
        <w:trPr>
          <w:trHeight w:val="540"/>
        </w:trPr>
        <w:tc>
          <w:tcPr>
            <w:tcW w:w="2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719D6" w:rsidRPr="007E1A6B" w:rsidRDefault="00A719D6" w:rsidP="009C50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4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7E1A6B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MEDIOS ALTERNOS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  <w:tc>
          <w:tcPr>
            <w:tcW w:w="2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</w:tr>
      <w:tr w:rsidR="00A719D6" w:rsidRPr="007E1A6B" w:rsidTr="00141CB1">
        <w:trPr>
          <w:trHeight w:val="540"/>
        </w:trPr>
        <w:tc>
          <w:tcPr>
            <w:tcW w:w="24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719D6" w:rsidRPr="007E1A6B" w:rsidRDefault="00A719D6" w:rsidP="009C50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A719D6" w:rsidRPr="007E1A6B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PERITAJE IRREPRODUCIBLE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9D6" w:rsidRDefault="00115DF2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02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9D6" w:rsidRDefault="00A719D6" w:rsidP="009C50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MX"/>
              </w:rPr>
              <w:t>00</w:t>
            </w:r>
          </w:p>
        </w:tc>
      </w:tr>
    </w:tbl>
    <w:p w:rsidR="009C50EE" w:rsidRDefault="009C50EE" w:rsidP="00E23826">
      <w:pPr>
        <w:jc w:val="center"/>
      </w:pPr>
    </w:p>
    <w:p w:rsidR="00884530" w:rsidRDefault="00884530" w:rsidP="00884530"/>
    <w:p w:rsidR="007821E5" w:rsidRDefault="007821E5" w:rsidP="00884530"/>
    <w:p w:rsidR="007821E5" w:rsidRDefault="007821E5" w:rsidP="00884530"/>
    <w:p w:rsidR="007821E5" w:rsidRDefault="007821E5" w:rsidP="00884530"/>
    <w:p w:rsidR="007821E5" w:rsidRDefault="007821E5" w:rsidP="00884530"/>
    <w:p w:rsidR="007821E5" w:rsidRDefault="007821E5" w:rsidP="00884530"/>
    <w:p w:rsidR="009C50EE" w:rsidRDefault="009C50EE"/>
    <w:p w:rsidR="008310C0" w:rsidRDefault="00825B59" w:rsidP="008D2209">
      <w:pPr>
        <w:jc w:val="center"/>
        <w:rPr>
          <w:b/>
          <w:sz w:val="28"/>
        </w:rPr>
      </w:pPr>
      <w:r>
        <w:rPr>
          <w:b/>
          <w:sz w:val="28"/>
        </w:rPr>
        <w:t>INCIDENCIA DELICTIVA POR MUNICIPIO EN LA ZONA ALTOS NORTE</w:t>
      </w:r>
    </w:p>
    <w:p w:rsidR="00884530" w:rsidRDefault="00837357" w:rsidP="00837357">
      <w:pPr>
        <w:jc w:val="both"/>
        <w:rPr>
          <w:sz w:val="24"/>
          <w:szCs w:val="24"/>
        </w:rPr>
      </w:pPr>
      <w:r>
        <w:rPr>
          <w:sz w:val="24"/>
          <w:szCs w:val="24"/>
        </w:rPr>
        <w:t>Se ha registrado un índice de</w:t>
      </w:r>
      <w:r w:rsidR="00A719D6">
        <w:rPr>
          <w:sz w:val="24"/>
          <w:szCs w:val="24"/>
        </w:rPr>
        <w:t>lictivo en las siguientes áreas: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91"/>
        <w:gridCol w:w="2164"/>
      </w:tblGrid>
      <w:tr w:rsidR="00837357" w:rsidTr="00837357">
        <w:trPr>
          <w:trHeight w:val="677"/>
        </w:trPr>
        <w:tc>
          <w:tcPr>
            <w:tcW w:w="6091" w:type="dxa"/>
            <w:shd w:val="clear" w:color="auto" w:fill="92D050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Municipio</w:t>
            </w:r>
          </w:p>
        </w:tc>
        <w:tc>
          <w:tcPr>
            <w:tcW w:w="2164" w:type="dxa"/>
            <w:shd w:val="clear" w:color="auto" w:fill="92D050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5313D8">
              <w:rPr>
                <w:sz w:val="24"/>
                <w:szCs w:val="24"/>
              </w:rPr>
              <w:t>úmero de Detenidos</w:t>
            </w:r>
          </w:p>
        </w:tc>
      </w:tr>
      <w:tr w:rsidR="00837357" w:rsidTr="00CF081C">
        <w:trPr>
          <w:trHeight w:val="628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Lagos de Moreno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115DF2" w:rsidP="00115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34</w:t>
            </w:r>
          </w:p>
        </w:tc>
      </w:tr>
      <w:tr w:rsidR="00837357" w:rsidTr="00CF081C">
        <w:trPr>
          <w:trHeight w:val="677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Juan de los Lagos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115DF2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37357" w:rsidTr="00CF081C">
        <w:trPr>
          <w:trHeight w:val="677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Encarnación de Díaz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115DF2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37357" w:rsidTr="00CF081C">
        <w:trPr>
          <w:trHeight w:val="677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Teocaltiche</w:t>
            </w:r>
            <w:proofErr w:type="spellEnd"/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115DF2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37357" w:rsidTr="00CF081C">
        <w:trPr>
          <w:trHeight w:val="628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Villa Hidalgo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115DF2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37357" w:rsidTr="00CF081C">
        <w:trPr>
          <w:trHeight w:val="677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Unión de San Antonio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115DF2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37357" w:rsidTr="00CF081C">
        <w:trPr>
          <w:trHeight w:val="677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Ojuelos de Jalisco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CF081C" w:rsidRDefault="00AE38A3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37357" w:rsidTr="00CF081C">
        <w:trPr>
          <w:trHeight w:val="628"/>
        </w:trPr>
        <w:tc>
          <w:tcPr>
            <w:tcW w:w="6091" w:type="dxa"/>
            <w:shd w:val="clear" w:color="auto" w:fill="D6E3BC" w:themeFill="accent3" w:themeFillTint="66"/>
            <w:vAlign w:val="center"/>
          </w:tcPr>
          <w:p w:rsidR="00837357" w:rsidRDefault="00837357" w:rsidP="00837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Diego de Alejandría</w:t>
            </w:r>
          </w:p>
        </w:tc>
        <w:tc>
          <w:tcPr>
            <w:tcW w:w="2164" w:type="dxa"/>
            <w:shd w:val="clear" w:color="auto" w:fill="D6E3BC" w:themeFill="accent3" w:themeFillTint="66"/>
            <w:vAlign w:val="center"/>
          </w:tcPr>
          <w:p w:rsidR="00837357" w:rsidRDefault="00837357" w:rsidP="00CF0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37357" w:rsidRPr="00837357" w:rsidRDefault="00837357" w:rsidP="00837357">
      <w:pPr>
        <w:jc w:val="both"/>
        <w:rPr>
          <w:sz w:val="24"/>
          <w:szCs w:val="24"/>
        </w:rPr>
      </w:pPr>
    </w:p>
    <w:p w:rsidR="00B505A1" w:rsidRDefault="00B505A1" w:rsidP="002A11FD">
      <w:pPr>
        <w:spacing w:line="360" w:lineRule="auto"/>
        <w:jc w:val="both"/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F16A39" w:rsidP="00B505A1">
      <w:pPr>
        <w:rPr>
          <w:sz w:val="24"/>
          <w:szCs w:val="24"/>
        </w:rPr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6432" behindDoc="0" locked="0" layoutInCell="1" allowOverlap="1" wp14:anchorId="5F49B203" wp14:editId="293F13DA">
            <wp:simplePos x="0" y="0"/>
            <wp:positionH relativeFrom="margin">
              <wp:posOffset>-370205</wp:posOffset>
            </wp:positionH>
            <wp:positionV relativeFrom="paragraph">
              <wp:posOffset>486410</wp:posOffset>
            </wp:positionV>
            <wp:extent cx="6436360" cy="6583680"/>
            <wp:effectExtent l="0" t="0" r="2540" b="7620"/>
            <wp:wrapSquare wrapText="bothSides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  <w:bookmarkStart w:id="1" w:name="_GoBack"/>
      <w:r>
        <w:rPr>
          <w:noProof/>
          <w:lang w:eastAsia="es-MX"/>
        </w:rPr>
        <w:lastRenderedPageBreak/>
        <w:drawing>
          <wp:inline distT="0" distB="0" distL="0" distR="0" wp14:anchorId="404D75A0" wp14:editId="76A64F91">
            <wp:extent cx="5523571" cy="4616605"/>
            <wp:effectExtent l="0" t="0" r="1270" b="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1"/>
    </w:p>
    <w:p w:rsidR="00B505A1" w:rsidRDefault="00B505A1" w:rsidP="00B505A1">
      <w:pPr>
        <w:jc w:val="right"/>
        <w:rPr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 wp14:anchorId="29206A44" wp14:editId="5B997B4F">
            <wp:extent cx="5382322" cy="4966010"/>
            <wp:effectExtent l="0" t="0" r="8890" b="635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Default="00B505A1" w:rsidP="00B505A1">
      <w:pPr>
        <w:jc w:val="right"/>
        <w:rPr>
          <w:sz w:val="24"/>
          <w:szCs w:val="24"/>
        </w:rPr>
      </w:pPr>
    </w:p>
    <w:p w:rsidR="00B505A1" w:rsidRPr="00B505A1" w:rsidRDefault="00B505A1" w:rsidP="00B505A1">
      <w:pPr>
        <w:jc w:val="right"/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B505A1" w:rsidRPr="00B505A1" w:rsidRDefault="00B505A1" w:rsidP="00B505A1">
      <w:pPr>
        <w:rPr>
          <w:sz w:val="24"/>
          <w:szCs w:val="24"/>
        </w:rPr>
      </w:pPr>
    </w:p>
    <w:p w:rsidR="002A11FD" w:rsidRPr="00B505A1" w:rsidRDefault="002A11FD" w:rsidP="00B505A1">
      <w:pPr>
        <w:rPr>
          <w:sz w:val="24"/>
          <w:szCs w:val="24"/>
        </w:rPr>
      </w:pPr>
    </w:p>
    <w:sectPr w:rsidR="002A11FD" w:rsidRPr="00B505A1" w:rsidSect="00E46DB1">
      <w:headerReference w:type="default" r:id="rId15"/>
      <w:footerReference w:type="default" r:id="rId16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1FF" w:rsidRDefault="004741FF" w:rsidP="009E05A5">
      <w:pPr>
        <w:spacing w:after="0" w:line="240" w:lineRule="auto"/>
      </w:pPr>
      <w:r>
        <w:separator/>
      </w:r>
    </w:p>
  </w:endnote>
  <w:endnote w:type="continuationSeparator" w:id="0">
    <w:p w:rsidR="004741FF" w:rsidRDefault="004741FF" w:rsidP="009E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BB0" w:rsidRDefault="00A92BB0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PROCURADURIA SOCIAL GOBIERNO DEL ESTADO</w:t>
    </w:r>
  </w:p>
  <w:p w:rsidR="00A92BB0" w:rsidRDefault="00A92BB0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2"/>
      </w:rPr>
    </w:pPr>
    <w:r>
      <w:rPr>
        <w:rFonts w:asciiTheme="majorHAnsi" w:eastAsiaTheme="majorEastAsia" w:hAnsiTheme="majorHAnsi" w:cstheme="majorBidi"/>
        <w:sz w:val="12"/>
      </w:rPr>
      <w:t xml:space="preserve">Corte al día </w:t>
    </w:r>
    <w:r w:rsidR="00B76D67">
      <w:rPr>
        <w:rFonts w:asciiTheme="majorHAnsi" w:eastAsiaTheme="majorEastAsia" w:hAnsiTheme="majorHAnsi" w:cstheme="majorBidi"/>
        <w:sz w:val="12"/>
      </w:rPr>
      <w:t>29 de Febrero 2016</w:t>
    </w:r>
  </w:p>
  <w:p w:rsidR="00A92BB0" w:rsidRPr="007E715D" w:rsidRDefault="00A92BB0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2"/>
      </w:rPr>
    </w:pPr>
    <w:r>
      <w:rPr>
        <w:rFonts w:asciiTheme="majorHAnsi" w:eastAsiaTheme="majorEastAsia" w:hAnsiTheme="majorHAnsi" w:cstheme="majorBidi"/>
        <w:sz w:val="12"/>
      </w:rPr>
      <w:t>Coord. Angel Horacio Najera Torres</w:t>
    </w:r>
    <w:r w:rsidRPr="001F6774">
      <w:rPr>
        <w:rFonts w:asciiTheme="majorHAnsi" w:eastAsiaTheme="majorEastAsia" w:hAnsiTheme="majorHAnsi" w:cstheme="majorBidi"/>
        <w:sz w:val="24"/>
      </w:rPr>
      <w:ptab w:relativeTo="margin" w:alignment="right" w:leader="none"/>
    </w:r>
    <w:r w:rsidRPr="001F6774">
      <w:rPr>
        <w:rFonts w:eastAsiaTheme="minorEastAsia"/>
        <w:sz w:val="24"/>
      </w:rPr>
      <w:fldChar w:fldCharType="begin"/>
    </w:r>
    <w:r w:rsidRPr="001F6774">
      <w:rPr>
        <w:sz w:val="24"/>
      </w:rPr>
      <w:instrText>PAGE   \* MERGEFORMAT</w:instrText>
    </w:r>
    <w:r w:rsidRPr="001F6774">
      <w:rPr>
        <w:rFonts w:eastAsiaTheme="minorEastAsia"/>
        <w:sz w:val="24"/>
      </w:rPr>
      <w:fldChar w:fldCharType="separate"/>
    </w:r>
    <w:r w:rsidR="008A64ED" w:rsidRPr="008A64ED">
      <w:rPr>
        <w:rFonts w:asciiTheme="majorHAnsi" w:eastAsiaTheme="majorEastAsia" w:hAnsiTheme="majorHAnsi" w:cstheme="majorBidi"/>
        <w:noProof/>
        <w:sz w:val="24"/>
        <w:lang w:val="es-ES"/>
      </w:rPr>
      <w:t>7</w:t>
    </w:r>
    <w:r w:rsidRPr="001F6774">
      <w:rPr>
        <w:rFonts w:asciiTheme="majorHAnsi" w:eastAsiaTheme="majorEastAsia" w:hAnsiTheme="majorHAnsi" w:cstheme="majorBidi"/>
        <w:sz w:val="24"/>
      </w:rPr>
      <w:fldChar w:fldCharType="end"/>
    </w:r>
  </w:p>
  <w:p w:rsidR="00A92BB0" w:rsidRDefault="00A92B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1FF" w:rsidRDefault="004741FF" w:rsidP="009E05A5">
      <w:pPr>
        <w:spacing w:after="0" w:line="240" w:lineRule="auto"/>
      </w:pPr>
      <w:r>
        <w:separator/>
      </w:r>
    </w:p>
  </w:footnote>
  <w:footnote w:type="continuationSeparator" w:id="0">
    <w:p w:rsidR="004741FF" w:rsidRDefault="004741FF" w:rsidP="009E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BB0" w:rsidRDefault="00A92BB0">
    <w:pPr>
      <w:pStyle w:val="Encabezado"/>
      <w:rPr>
        <w:color w:val="365F91" w:themeColor="accent1" w:themeShade="BF"/>
        <w:szCs w:val="20"/>
      </w:rPr>
    </w:pPr>
    <w:r>
      <w:rPr>
        <w:color w:val="365F91" w:themeColor="accent1" w:themeShade="BF"/>
        <w:szCs w:val="20"/>
      </w:rPr>
      <w:t xml:space="preserve">                                                                                                                                       ESTADISTICA MENSUAL</w:t>
    </w:r>
    <w:r w:rsidRPr="009E05A5">
      <w:rPr>
        <w:rFonts w:asciiTheme="majorHAnsi" w:hAnsiTheme="majorHAnsi"/>
        <w:color w:val="365F91" w:themeColor="accent1" w:themeShade="BF"/>
        <w:sz w:val="18"/>
        <w:szCs w:val="18"/>
      </w:rPr>
      <w:t xml:space="preserve"> </w:t>
    </w:r>
  </w:p>
  <w:p w:rsidR="00A92BB0" w:rsidRDefault="00A92BB0">
    <w:pPr>
      <w:pStyle w:val="Encabezado"/>
    </w:pPr>
    <w:r>
      <w:rPr>
        <w:color w:val="365F91" w:themeColor="accent1" w:themeShade="BF"/>
        <w:szCs w:val="20"/>
      </w:rPr>
      <w:t xml:space="preserve">                                                                                                              NUEVOS SISTEMA DE JUSTICIA PENAL                                </w:t>
    </w:r>
    <w:r w:rsidRPr="009E05A5">
      <w:rPr>
        <w:noProof/>
        <w:color w:val="365F91" w:themeColor="accent1" w:themeShade="BF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43209D" wp14:editId="4B46D85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0A886988" id="AutoShape 10" o:spid="_x0000_s1026" style="position:absolute;margin-left:0;margin-top:0;width:561.15pt;height:742.85pt;z-index:25165926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C22C0"/>
    <w:multiLevelType w:val="hybridMultilevel"/>
    <w:tmpl w:val="AE2AF3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93"/>
    <w:rsid w:val="000302FC"/>
    <w:rsid w:val="00051556"/>
    <w:rsid w:val="00060C0D"/>
    <w:rsid w:val="00070CE9"/>
    <w:rsid w:val="000723D4"/>
    <w:rsid w:val="000D33A4"/>
    <w:rsid w:val="000D7771"/>
    <w:rsid w:val="000E4CB5"/>
    <w:rsid w:val="000F712C"/>
    <w:rsid w:val="00115DF2"/>
    <w:rsid w:val="00116B65"/>
    <w:rsid w:val="001208C2"/>
    <w:rsid w:val="00141CB1"/>
    <w:rsid w:val="00154661"/>
    <w:rsid w:val="00174C1C"/>
    <w:rsid w:val="00192F29"/>
    <w:rsid w:val="001A43D8"/>
    <w:rsid w:val="001B179B"/>
    <w:rsid w:val="001F6774"/>
    <w:rsid w:val="002017E9"/>
    <w:rsid w:val="00212258"/>
    <w:rsid w:val="00223B37"/>
    <w:rsid w:val="0022565A"/>
    <w:rsid w:val="002528DD"/>
    <w:rsid w:val="00254CA1"/>
    <w:rsid w:val="002706E4"/>
    <w:rsid w:val="0027142E"/>
    <w:rsid w:val="0028663F"/>
    <w:rsid w:val="0029756C"/>
    <w:rsid w:val="002A0E8A"/>
    <w:rsid w:val="002A11FD"/>
    <w:rsid w:val="002B0165"/>
    <w:rsid w:val="002B2E60"/>
    <w:rsid w:val="002B3512"/>
    <w:rsid w:val="002C3166"/>
    <w:rsid w:val="002C60BB"/>
    <w:rsid w:val="002D2554"/>
    <w:rsid w:val="002E2684"/>
    <w:rsid w:val="002E444F"/>
    <w:rsid w:val="002E4A7F"/>
    <w:rsid w:val="002F50D0"/>
    <w:rsid w:val="00323821"/>
    <w:rsid w:val="003275CF"/>
    <w:rsid w:val="00330D67"/>
    <w:rsid w:val="003554D2"/>
    <w:rsid w:val="00373D9A"/>
    <w:rsid w:val="00380466"/>
    <w:rsid w:val="00382B9D"/>
    <w:rsid w:val="0038473C"/>
    <w:rsid w:val="00393CE4"/>
    <w:rsid w:val="003A0765"/>
    <w:rsid w:val="003C0F6A"/>
    <w:rsid w:val="003D0714"/>
    <w:rsid w:val="003D444F"/>
    <w:rsid w:val="00421A2A"/>
    <w:rsid w:val="00447074"/>
    <w:rsid w:val="00457271"/>
    <w:rsid w:val="004741FF"/>
    <w:rsid w:val="004969AB"/>
    <w:rsid w:val="004A7DB7"/>
    <w:rsid w:val="004C092F"/>
    <w:rsid w:val="004C1905"/>
    <w:rsid w:val="004D07FA"/>
    <w:rsid w:val="004D0DFB"/>
    <w:rsid w:val="004D106C"/>
    <w:rsid w:val="004F1C04"/>
    <w:rsid w:val="00502D42"/>
    <w:rsid w:val="00502D76"/>
    <w:rsid w:val="00511FD8"/>
    <w:rsid w:val="005160F0"/>
    <w:rsid w:val="00520182"/>
    <w:rsid w:val="00520E16"/>
    <w:rsid w:val="00525C37"/>
    <w:rsid w:val="005313D8"/>
    <w:rsid w:val="00542409"/>
    <w:rsid w:val="00546123"/>
    <w:rsid w:val="005639D7"/>
    <w:rsid w:val="0056455B"/>
    <w:rsid w:val="00567456"/>
    <w:rsid w:val="00567610"/>
    <w:rsid w:val="00567D8D"/>
    <w:rsid w:val="005731AC"/>
    <w:rsid w:val="005D61BB"/>
    <w:rsid w:val="00616201"/>
    <w:rsid w:val="00625E60"/>
    <w:rsid w:val="006327D0"/>
    <w:rsid w:val="00644F9D"/>
    <w:rsid w:val="0064632F"/>
    <w:rsid w:val="006525D5"/>
    <w:rsid w:val="00657393"/>
    <w:rsid w:val="006641D7"/>
    <w:rsid w:val="006664BD"/>
    <w:rsid w:val="0068179E"/>
    <w:rsid w:val="006910A6"/>
    <w:rsid w:val="006A3BCE"/>
    <w:rsid w:val="006E3B52"/>
    <w:rsid w:val="006F51B5"/>
    <w:rsid w:val="006F5CBD"/>
    <w:rsid w:val="00707BE6"/>
    <w:rsid w:val="00715728"/>
    <w:rsid w:val="00717239"/>
    <w:rsid w:val="0072513B"/>
    <w:rsid w:val="007269B4"/>
    <w:rsid w:val="00743021"/>
    <w:rsid w:val="00743F4E"/>
    <w:rsid w:val="007474FC"/>
    <w:rsid w:val="007503D5"/>
    <w:rsid w:val="00761F49"/>
    <w:rsid w:val="00771BA8"/>
    <w:rsid w:val="0077519F"/>
    <w:rsid w:val="007806EC"/>
    <w:rsid w:val="007821E5"/>
    <w:rsid w:val="007A6B90"/>
    <w:rsid w:val="007E11DC"/>
    <w:rsid w:val="007E1A6B"/>
    <w:rsid w:val="007E715D"/>
    <w:rsid w:val="007F14D3"/>
    <w:rsid w:val="007F2A7F"/>
    <w:rsid w:val="008049BC"/>
    <w:rsid w:val="00806EC7"/>
    <w:rsid w:val="008105B4"/>
    <w:rsid w:val="00811AB8"/>
    <w:rsid w:val="00825B59"/>
    <w:rsid w:val="008310C0"/>
    <w:rsid w:val="00837357"/>
    <w:rsid w:val="00841EE2"/>
    <w:rsid w:val="00843E7F"/>
    <w:rsid w:val="0085064A"/>
    <w:rsid w:val="008523F8"/>
    <w:rsid w:val="00884530"/>
    <w:rsid w:val="008A105A"/>
    <w:rsid w:val="008A64ED"/>
    <w:rsid w:val="008D2209"/>
    <w:rsid w:val="00914ECF"/>
    <w:rsid w:val="00915F1D"/>
    <w:rsid w:val="00917493"/>
    <w:rsid w:val="009346F1"/>
    <w:rsid w:val="0093724C"/>
    <w:rsid w:val="00960283"/>
    <w:rsid w:val="0096419C"/>
    <w:rsid w:val="009662A6"/>
    <w:rsid w:val="00983C3B"/>
    <w:rsid w:val="00983F91"/>
    <w:rsid w:val="009930BE"/>
    <w:rsid w:val="009B3770"/>
    <w:rsid w:val="009C1453"/>
    <w:rsid w:val="009C50EE"/>
    <w:rsid w:val="009D1C0C"/>
    <w:rsid w:val="009E05A5"/>
    <w:rsid w:val="009E0A34"/>
    <w:rsid w:val="009E34AD"/>
    <w:rsid w:val="00A231B4"/>
    <w:rsid w:val="00A278AE"/>
    <w:rsid w:val="00A47512"/>
    <w:rsid w:val="00A703F2"/>
    <w:rsid w:val="00A719D6"/>
    <w:rsid w:val="00A84A10"/>
    <w:rsid w:val="00A86578"/>
    <w:rsid w:val="00A92BB0"/>
    <w:rsid w:val="00AC1BAA"/>
    <w:rsid w:val="00AC38DE"/>
    <w:rsid w:val="00AC5737"/>
    <w:rsid w:val="00AE38A3"/>
    <w:rsid w:val="00AE572B"/>
    <w:rsid w:val="00AF04D9"/>
    <w:rsid w:val="00AF270F"/>
    <w:rsid w:val="00AF3135"/>
    <w:rsid w:val="00B04CB9"/>
    <w:rsid w:val="00B10BF2"/>
    <w:rsid w:val="00B20486"/>
    <w:rsid w:val="00B30A18"/>
    <w:rsid w:val="00B36DCC"/>
    <w:rsid w:val="00B45769"/>
    <w:rsid w:val="00B505A1"/>
    <w:rsid w:val="00B6284A"/>
    <w:rsid w:val="00B63069"/>
    <w:rsid w:val="00B63CBE"/>
    <w:rsid w:val="00B76D67"/>
    <w:rsid w:val="00B81A10"/>
    <w:rsid w:val="00B81E96"/>
    <w:rsid w:val="00B832D1"/>
    <w:rsid w:val="00B93574"/>
    <w:rsid w:val="00BA17E8"/>
    <w:rsid w:val="00BA580A"/>
    <w:rsid w:val="00BC0A20"/>
    <w:rsid w:val="00BD317D"/>
    <w:rsid w:val="00BD4CC2"/>
    <w:rsid w:val="00BE2F50"/>
    <w:rsid w:val="00C0646E"/>
    <w:rsid w:val="00C31137"/>
    <w:rsid w:val="00C32A7F"/>
    <w:rsid w:val="00C466E6"/>
    <w:rsid w:val="00C54941"/>
    <w:rsid w:val="00C611A0"/>
    <w:rsid w:val="00C63D65"/>
    <w:rsid w:val="00C65445"/>
    <w:rsid w:val="00CB1BD5"/>
    <w:rsid w:val="00CD3EB2"/>
    <w:rsid w:val="00CF081C"/>
    <w:rsid w:val="00D323BF"/>
    <w:rsid w:val="00D36EBF"/>
    <w:rsid w:val="00D41781"/>
    <w:rsid w:val="00D54115"/>
    <w:rsid w:val="00D56CCC"/>
    <w:rsid w:val="00D87E1B"/>
    <w:rsid w:val="00D94BD0"/>
    <w:rsid w:val="00DA0DDA"/>
    <w:rsid w:val="00DA7779"/>
    <w:rsid w:val="00DA7C31"/>
    <w:rsid w:val="00DB2518"/>
    <w:rsid w:val="00DB29F1"/>
    <w:rsid w:val="00DC29A1"/>
    <w:rsid w:val="00DD48CE"/>
    <w:rsid w:val="00E03A9F"/>
    <w:rsid w:val="00E107A2"/>
    <w:rsid w:val="00E109F4"/>
    <w:rsid w:val="00E225C2"/>
    <w:rsid w:val="00E23826"/>
    <w:rsid w:val="00E27006"/>
    <w:rsid w:val="00E37D89"/>
    <w:rsid w:val="00E46DB1"/>
    <w:rsid w:val="00E71FFD"/>
    <w:rsid w:val="00E84C08"/>
    <w:rsid w:val="00EA2476"/>
    <w:rsid w:val="00EA3479"/>
    <w:rsid w:val="00EA4804"/>
    <w:rsid w:val="00EB4992"/>
    <w:rsid w:val="00EC7E63"/>
    <w:rsid w:val="00ED35C5"/>
    <w:rsid w:val="00ED6BD2"/>
    <w:rsid w:val="00EF431E"/>
    <w:rsid w:val="00F16A39"/>
    <w:rsid w:val="00F274F7"/>
    <w:rsid w:val="00F36130"/>
    <w:rsid w:val="00F36584"/>
    <w:rsid w:val="00F36FEA"/>
    <w:rsid w:val="00F47970"/>
    <w:rsid w:val="00F8600B"/>
    <w:rsid w:val="00F9322F"/>
    <w:rsid w:val="00FB5652"/>
    <w:rsid w:val="00FD0B28"/>
    <w:rsid w:val="00FF357D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BF0241-C464-43E7-BF6B-1BEDD8B3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7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39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E05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05A5"/>
  </w:style>
  <w:style w:type="paragraph" w:styleId="Piedepgina">
    <w:name w:val="footer"/>
    <w:basedOn w:val="Normal"/>
    <w:link w:val="PiedepginaCar"/>
    <w:uiPriority w:val="99"/>
    <w:unhideWhenUsed/>
    <w:rsid w:val="009E05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05A5"/>
  </w:style>
  <w:style w:type="paragraph" w:styleId="Prrafodelista">
    <w:name w:val="List Paragraph"/>
    <w:basedOn w:val="Normal"/>
    <w:uiPriority w:val="34"/>
    <w:qFormat/>
    <w:rsid w:val="008D2209"/>
    <w:pPr>
      <w:ind w:left="720"/>
      <w:contextualSpacing/>
    </w:pPr>
  </w:style>
  <w:style w:type="table" w:styleId="Tablaconcuadrcula">
    <w:name w:val="Table Grid"/>
    <w:basedOn w:val="Tablanormal"/>
    <w:uiPriority w:val="59"/>
    <w:rsid w:val="0083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4">
    <w:name w:val="Grid Table 4"/>
    <w:basedOn w:val="Tablanormal"/>
    <w:uiPriority w:val="49"/>
    <w:rsid w:val="00CB1B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Asistencias realizadas del 01 de Febrero al 29</a:t>
            </a:r>
            <a:r>
              <a:rPr lang="en-US" baseline="0"/>
              <a:t> de Febrero</a:t>
            </a:r>
            <a:r>
              <a:rPr lang="en-US"/>
              <a:t> Atencion Temprana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5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0.11041502624671916"/>
                  <c:y val="-7.4255095046959615E-3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962962962962962E-2"/>
                  <c:y val="-1.9626594191541669E-2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013232720909884E-2"/>
                  <c:y val="-3.3834446518469299E-2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Hoja1!$A$2:$A$4</c:f>
              <c:strCache>
                <c:ptCount val="3"/>
                <c:pt idx="0">
                  <c:v>HOMBRES = 52</c:v>
                </c:pt>
                <c:pt idx="1">
                  <c:v>MUJERES = 03</c:v>
                </c:pt>
                <c:pt idx="2">
                  <c:v>ADOLESCENTES = 01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52</c:v>
                </c:pt>
                <c:pt idx="1">
                  <c:v>3</c:v>
                </c:pt>
                <c:pt idx="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Asistencias realizadas del 01</a:t>
            </a:r>
            <a:r>
              <a:rPr lang="en-US" baseline="0"/>
              <a:t> </a:t>
            </a:r>
            <a:r>
              <a:rPr lang="en-US"/>
              <a:t> de</a:t>
            </a:r>
            <a:r>
              <a:rPr lang="en-US" baseline="0"/>
              <a:t> Febrero</a:t>
            </a:r>
            <a:r>
              <a:rPr lang="en-US"/>
              <a:t> al 31 de Febrero del 2015 áreas de Atencion Temprana </a:t>
            </a:r>
          </a:p>
        </c:rich>
      </c:tx>
      <c:layout>
        <c:manualLayout>
          <c:xMode val="edge"/>
          <c:yMode val="edge"/>
          <c:x val="0.13939231554389034"/>
          <c:y val="4.593300837395325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3504666083406242E-2"/>
          <c:y val="0.30710536182977133"/>
          <c:w val="0.57888232720909882"/>
          <c:h val="0.60384483189601301"/>
        </c:manualLayout>
      </c:layout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5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tint val="50000"/>
                      <a:satMod val="300000"/>
                    </a:schemeClr>
                  </a:gs>
                  <a:gs pos="35000">
                    <a:schemeClr val="accent4">
                      <a:tint val="37000"/>
                      <a:satMod val="300000"/>
                    </a:schemeClr>
                  </a:gs>
                  <a:gs pos="100000">
                    <a:schemeClr val="accent4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>
                <a:noFill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4.0970399533391572E-2"/>
                  <c:y val="-3.1262718261397864E-2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925925925925923E-2"/>
                  <c:y val="3.6967694325649433E-2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013232720909884E-2"/>
                  <c:y val="-3.3834446518469299E-2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MEDIOS ALTERNOS = 00              </c:v>
                </c:pt>
                <c:pt idx="1">
                  <c:v>DETENIDOS = 56</c:v>
                </c:pt>
                <c:pt idx="2">
                  <c:v>PERITAJE IRREPRODUCIBLE = 11</c:v>
                </c:pt>
                <c:pt idx="3">
                  <c:v>INVESTIGACION =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56</c:v>
                </c:pt>
                <c:pt idx="2">
                  <c:v>11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9721201516477096"/>
          <c:y val="0.4528765154355705"/>
          <c:w val="0.4004831948089822"/>
          <c:h val="0.301091738532683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Incidencia delictiva agencia</a:t>
            </a:r>
          </a:p>
          <a:p>
            <a:pPr>
              <a:defRPr/>
            </a:pPr>
            <a:r>
              <a:rPr lang="en-US"/>
              <a:t> De detenidos 01 de Febrero al 29 de</a:t>
            </a:r>
            <a:r>
              <a:rPr lang="en-US" baseline="0"/>
              <a:t> Febrero</a:t>
            </a:r>
            <a:r>
              <a:rPr lang="en-US"/>
              <a:t> 2016</a:t>
            </a:r>
          </a:p>
        </c:rich>
      </c:tx>
      <c:layout>
        <c:manualLayout>
          <c:xMode val="edge"/>
          <c:yMode val="edge"/>
          <c:x val="1.013008636767421E-2"/>
          <c:y val="3.392595763883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2.9882436570428696E-2"/>
          <c:y val="0.18762517666060974"/>
          <c:w val="0.51827992855059779"/>
          <c:h val="0.71761836260852008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INCIDENCIA DELICTIVA</c:v>
                </c:pt>
              </c:strCache>
            </c:strRef>
          </c:tx>
          <c:explosion val="25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gradFill>
                <a:gsLst>
                  <a:gs pos="100000">
                    <a:schemeClr val="accent2">
                      <a:lumMod val="60000"/>
                      <a:lumMod val="60000"/>
                      <a:lumOff val="40000"/>
                    </a:schemeClr>
                  </a:gs>
                  <a:gs pos="0">
                    <a:schemeClr val="accent2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8"/>
            <c:bubble3D val="0"/>
            <c:spPr>
              <a:gradFill>
                <a:gsLst>
                  <a:gs pos="100000">
                    <a:schemeClr val="accent3">
                      <a:lumMod val="60000"/>
                      <a:lumMod val="60000"/>
                      <a:lumOff val="40000"/>
                    </a:schemeClr>
                  </a:gs>
                  <a:gs pos="0">
                    <a:schemeClr val="accent3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9"/>
            <c:bubble3D val="0"/>
            <c:spPr>
              <a:gradFill>
                <a:gsLst>
                  <a:gs pos="100000">
                    <a:schemeClr val="accent4">
                      <a:lumMod val="60000"/>
                      <a:lumMod val="60000"/>
                      <a:lumOff val="40000"/>
                    </a:schemeClr>
                  </a:gs>
                  <a:gs pos="0">
                    <a:schemeClr val="accent4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0"/>
            <c:bubble3D val="0"/>
            <c:spPr>
              <a:gradFill>
                <a:gsLst>
                  <a:gs pos="100000">
                    <a:schemeClr val="accent5">
                      <a:lumMod val="60000"/>
                      <a:lumMod val="60000"/>
                      <a:lumOff val="40000"/>
                    </a:schemeClr>
                  </a:gs>
                  <a:gs pos="0">
                    <a:schemeClr val="accent5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1"/>
            <c:bubble3D val="0"/>
            <c:spPr>
              <a:gradFill>
                <a:gsLst>
                  <a:gs pos="100000">
                    <a:schemeClr val="accent6">
                      <a:lumMod val="60000"/>
                      <a:lumMod val="60000"/>
                      <a:lumOff val="40000"/>
                    </a:schemeClr>
                  </a:gs>
                  <a:gs pos="0">
                    <a:schemeClr val="accent6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2"/>
            <c:bubble3D val="0"/>
            <c:spPr>
              <a:gradFill>
                <a:gsLst>
                  <a:gs pos="100000">
                    <a:schemeClr val="accent1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1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3"/>
            <c:bubble3D val="0"/>
            <c:spPr>
              <a:gradFill>
                <a:gsLst>
                  <a:gs pos="100000">
                    <a:schemeClr val="accent2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2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4"/>
            <c:bubble3D val="0"/>
            <c:spPr>
              <a:gradFill>
                <a:gsLst>
                  <a:gs pos="100000">
                    <a:schemeClr val="accent3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3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5"/>
            <c:bubble3D val="0"/>
            <c:spPr>
              <a:gradFill>
                <a:gsLst>
                  <a:gs pos="100000">
                    <a:schemeClr val="accent4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4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6"/>
            <c:bubble3D val="0"/>
            <c:spPr>
              <a:gradFill>
                <a:gsLst>
                  <a:gs pos="100000">
                    <a:schemeClr val="accent5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5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7"/>
            <c:bubble3D val="0"/>
            <c:spPr>
              <a:gradFill>
                <a:gsLst>
                  <a:gs pos="100000">
                    <a:schemeClr val="accent6">
                      <a:lumMod val="80000"/>
                      <a:lumOff val="20000"/>
                      <a:lumMod val="60000"/>
                      <a:lumOff val="40000"/>
                    </a:schemeClr>
                  </a:gs>
                  <a:gs pos="0">
                    <a:schemeClr val="accent6">
                      <a:lumMod val="80000"/>
                      <a:lumOff val="2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8"/>
            <c:bubble3D val="0"/>
            <c:spPr>
              <a:gradFill>
                <a:gsLst>
                  <a:gs pos="100000">
                    <a:schemeClr val="accent1">
                      <a:lumMod val="80000"/>
                      <a:lumMod val="60000"/>
                      <a:lumOff val="40000"/>
                    </a:schemeClr>
                  </a:gs>
                  <a:gs pos="0">
                    <a:schemeClr val="accent1">
                      <a:lumMod val="8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9"/>
            <c:bubble3D val="0"/>
            <c:spPr>
              <a:gradFill>
                <a:gsLst>
                  <a:gs pos="100000">
                    <a:schemeClr val="accent2">
                      <a:lumMod val="80000"/>
                      <a:lumMod val="60000"/>
                      <a:lumOff val="40000"/>
                    </a:schemeClr>
                  </a:gs>
                  <a:gs pos="0">
                    <a:schemeClr val="accent2">
                      <a:lumMod val="8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20"/>
            <c:bubble3D val="0"/>
            <c:spPr>
              <a:gradFill>
                <a:gsLst>
                  <a:gs pos="100000">
                    <a:schemeClr val="accent3">
                      <a:lumMod val="80000"/>
                      <a:lumMod val="60000"/>
                      <a:lumOff val="40000"/>
                    </a:schemeClr>
                  </a:gs>
                  <a:gs pos="0">
                    <a:schemeClr val="accent3">
                      <a:lumMod val="8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5.6129702537182852E-3"/>
                  <c:y val="-3.5456440316415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026465441819774E-2"/>
                  <c:y val="-1.2527047567744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66911858672972E-2"/>
                  <c:y val="-4.2203949850021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8169473607465734E-2"/>
                  <c:y val="1.032354128810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5921656414049931E-2"/>
                  <c:y val="1.57967641985081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9.0855846670665503E-3"/>
                  <c:y val="3.28861172072209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519250261586846E-2"/>
                  <c:y val="5.2011940066294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6861560650194014E-2"/>
                  <c:y val="2.599254174172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799049208095125E-2"/>
                  <c:y val="8.19473059953396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502260134149898E-2"/>
                  <c:y val="5.58328742637289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640018955963836E-2"/>
                  <c:y val="-3.39852278127046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6296296296296294E-3"/>
                  <c:y val="-1.1842570159499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608377077865267E-3"/>
                  <c:y val="-1.8257621643448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5.68678915135608E-4"/>
                  <c:y val="-4.0911568746214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2.1103091280256633E-3"/>
                  <c:y val="-2.6377952755905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5.8193897637795278E-3"/>
                  <c:y val="5.84847567131031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Hoja1!$A$2:$A$15</c:f>
              <c:strCache>
                <c:ptCount val="14"/>
                <c:pt idx="1">
                  <c:v>LESIONES CULPOSAS = 1</c:v>
                </c:pt>
                <c:pt idx="2">
                  <c:v>DAÑO EN LAS COSAS = 2</c:v>
                </c:pt>
                <c:pt idx="3">
                  <c:v>FALSIFICACION Y USO INDEBIDO DE PLACAS = 8</c:v>
                </c:pt>
                <c:pt idx="4">
                  <c:v>NARCOMENUDEO = 23</c:v>
                </c:pt>
                <c:pt idx="5">
                  <c:v>ROBO SIMPLE = 2</c:v>
                </c:pt>
                <c:pt idx="6">
                  <c:v>ROBO EQUIPARADO = 6</c:v>
                </c:pt>
                <c:pt idx="7">
                  <c:v>HOMICIDIO IMPRUDENCIAL = 1</c:v>
                </c:pt>
                <c:pt idx="8">
                  <c:v>ALLANAMIENTO DE MORADA = 1</c:v>
                </c:pt>
                <c:pt idx="9">
                  <c:v>ABIGEATO=5</c:v>
                </c:pt>
                <c:pt idx="10">
                  <c:v>ROBO CALIFICADO=3</c:v>
                </c:pt>
                <c:pt idx="11">
                  <c:v>TENTATIVA DE ROBO=1</c:v>
                </c:pt>
                <c:pt idx="12">
                  <c:v>VIOLENCIA INTRAFAMILIAR=1</c:v>
                </c:pt>
                <c:pt idx="13">
                  <c:v>TENTATIVA DE HOMICIDIO=1</c:v>
                </c:pt>
              </c:strCache>
            </c:strRef>
          </c:cat>
          <c:val>
            <c:numRef>
              <c:f>Hoja1!$B$2:$B$15</c:f>
              <c:numCache>
                <c:formatCode>General</c:formatCode>
                <c:ptCount val="14"/>
                <c:pt idx="1">
                  <c:v>1</c:v>
                </c:pt>
                <c:pt idx="2">
                  <c:v>2</c:v>
                </c:pt>
                <c:pt idx="3">
                  <c:v>8</c:v>
                </c:pt>
                <c:pt idx="4">
                  <c:v>23</c:v>
                </c:pt>
                <c:pt idx="5">
                  <c:v>2</c:v>
                </c:pt>
                <c:pt idx="6">
                  <c:v>6</c:v>
                </c:pt>
                <c:pt idx="7">
                  <c:v>1</c:v>
                </c:pt>
                <c:pt idx="8">
                  <c:v>1</c:v>
                </c:pt>
                <c:pt idx="9">
                  <c:v>5</c:v>
                </c:pt>
                <c:pt idx="10">
                  <c:v>3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072572074899475"/>
          <c:y val="0.1426424764022601"/>
          <c:w val="0.28743528951146302"/>
          <c:h val="0.85735752359773987"/>
        </c:manualLayout>
      </c:layout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ASISTENCIAS EN</a:t>
            </a:r>
            <a:r>
              <a:rPr lang="en-US" baseline="0"/>
              <a:t> JUDICIALIZADOS</a:t>
            </a:r>
            <a:r>
              <a:rPr lang="en-US"/>
              <a:t> DEL</a:t>
            </a:r>
            <a:r>
              <a:rPr lang="en-US" baseline="0"/>
              <a:t> 1 DE FEBRERO AL 29 DE FEBRERO DEL</a:t>
            </a:r>
            <a:r>
              <a:rPr lang="en-US"/>
              <a:t> 2016</a:t>
            </a:r>
          </a:p>
        </c:rich>
      </c:tx>
      <c:layout>
        <c:manualLayout>
          <c:xMode val="edge"/>
          <c:yMode val="edge"/>
          <c:x val="5.1429352580927387E-2"/>
          <c:y val="3.79965004374453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8"/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4"/>
            <c:bubble3D val="0"/>
            <c:spPr>
              <a:solidFill>
                <a:schemeClr val="accent3">
                  <a:tint val="93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5"/>
            <c:bubble3D val="0"/>
            <c:spPr>
              <a:solidFill>
                <a:schemeClr val="accent3">
                  <a:tint val="77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6"/>
            <c:bubble3D val="0"/>
            <c:spPr>
              <a:solidFill>
                <a:schemeClr val="accent3">
                  <a:tint val="62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Pt>
            <c:idx val="7"/>
            <c:bubble3D val="0"/>
            <c:spPr>
              <a:solidFill>
                <a:schemeClr val="accent3">
                  <a:tint val="46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  <a:sp3d contourW="9525">
                <a:contourClr>
                  <a:schemeClr val="lt1">
                    <a:shade val="95000"/>
                    <a:satMod val="105000"/>
                  </a:schemeClr>
                </a:contourClr>
              </a:sp3d>
            </c:spPr>
          </c:dPt>
          <c:dLbls>
            <c:dLbl>
              <c:idx val="0"/>
              <c:layout>
                <c:manualLayout>
                  <c:x val="3.8671178482181184E-2"/>
                  <c:y val="2.925764712380634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925925925925923E-2"/>
                  <c:y val="3.69676943256494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013232720909884E-2"/>
                  <c:y val="-3.383444651846929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0889660579045188E-2"/>
                  <c:y val="-9.8192333936249709E-4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6835384367480621"/>
                  <c:y val="2.171408766476410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AUDIENCIAS DE CONTROL = 2</c:v>
                </c:pt>
                <c:pt idx="1">
                  <c:v>SUSPENSIÓN CONDICIONAL DEL PROCESO = 2</c:v>
                </c:pt>
                <c:pt idx="2">
                  <c:v>LECTURA Y EXPLICACIÓN DE SENTENCIA = 1</c:v>
                </c:pt>
                <c:pt idx="3">
                  <c:v>ABREVIADO = 2</c:v>
                </c:pt>
                <c:pt idx="4">
                  <c:v>REAPERTURA DE AUDIENCIA DE IMPUTACIÓN Y VINCULACIÓN A PROCESO = 1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  <a:effectLst/>
      </c:spPr>
    </c:plotArea>
    <c:legend>
      <c:legendPos val="r"/>
      <c:layout>
        <c:manualLayout>
          <c:xMode val="edge"/>
          <c:yMode val="edge"/>
          <c:x val="0.63573887019008801"/>
          <c:y val="0.25047969760313654"/>
          <c:w val="0.32510073646197363"/>
          <c:h val="0.626884474630166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INCIDENCIA DELICTIVA  EN JUDICIALIZADOS DEL 1</a:t>
            </a:r>
            <a:r>
              <a:rPr lang="en-US" baseline="0"/>
              <a:t> DE FEBRERO AL 29 DE FEBRERO </a:t>
            </a:r>
            <a:r>
              <a:rPr lang="en-US"/>
              <a:t>DEL 2016</a:t>
            </a:r>
          </a:p>
        </c:rich>
      </c:tx>
      <c:layout>
        <c:manualLayout>
          <c:xMode val="edge"/>
          <c:yMode val="edge"/>
          <c:x val="4.0844816272965871E-2"/>
          <c:y val="1.923076923076923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4677582681626021E-2"/>
          <c:y val="0.22939196100799186"/>
          <c:w val="0.51827992855059779"/>
          <c:h val="0.71761836260852008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INCIDENCIA DELICTIVA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4754044899557855E-2"/>
                  <c:y val="-6.4552204367693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3169286415788578E-2"/>
                  <c:y val="4.59753496217988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658411550455801E-2"/>
                  <c:y val="-6.2979596351942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6860872335451098E-2"/>
                  <c:y val="1.0323247041173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4323782443861183E-3"/>
                  <c:y val="4.862507571168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81711552187615E-2"/>
                  <c:y val="7.4050778496546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5909339457567803E-2"/>
                  <c:y val="5.4952554007672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3401501895596382E-2"/>
                  <c:y val="1.423152634766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9.2592592592592587E-3"/>
                  <c:y val="-3.2969917221885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502260134149898E-2"/>
                  <c:y val="5.58328742637289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640018955963836E-2"/>
                  <c:y val="-3.39852278127046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6296296296296294E-3"/>
                  <c:y val="-1.1842570159499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608377077865267E-3"/>
                  <c:y val="-1.8257621643448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5.68678915135608E-4"/>
                  <c:y val="-4.0911568746214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2.1103091280256633E-3"/>
                  <c:y val="-2.6377952755905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5.8193897637795278E-3"/>
                  <c:y val="5.84847567131031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VIOLENCIA INTRAFAMILIAR = 3</c:v>
                </c:pt>
                <c:pt idx="1">
                  <c:v>NARCOMENUDEO CON FINES DE SUMINISTRO = 2</c:v>
                </c:pt>
                <c:pt idx="2">
                  <c:v>NARCOMENUDEO CON FINES DE COMERCIO = 1</c:v>
                </c:pt>
                <c:pt idx="3">
                  <c:v>HOMICIDIO CALIFICADO = 1</c:v>
                </c:pt>
                <c:pt idx="4">
                  <c:v>ROBO CALIFICADO = 1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980387868183143"/>
          <c:y val="0.27696829935335199"/>
          <c:w val="0.33630723242927968"/>
          <c:h val="0.50970794983625889"/>
        </c:manualLayout>
      </c:layout>
      <c:overlay val="0"/>
      <c:txPr>
        <a:bodyPr/>
        <a:lstStyle/>
        <a:p>
          <a:pPr>
            <a:defRPr sz="800"/>
          </a:pPr>
          <a:endParaRPr lang="es-MX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65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/>
    <cs:fillRef idx="2">
      <cs:styleClr val="auto"/>
    </cs:fillRef>
    <cs:effectRef idx="1"/>
    <cs:fontRef idx="minor">
      <a:schemeClr val="dk1"/>
    </cs:fontRef>
    <cs:spPr/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5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/>
    <cs:fillRef idx="2">
      <cs:styleClr val="auto"/>
    </cs:fillRef>
    <cs:effectRef idx="1"/>
    <cs:fontRef idx="minor">
      <a:schemeClr val="dk1"/>
    </cs:fontRef>
    <cs:spPr/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110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>
  <cs:dataPoint3D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1">
      <a:schemeClr val="dk1"/>
    </cs:effectRef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1">
      <a:schemeClr val="dk1"/>
    </cs:effectRef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2014-11-03T00:00:00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559E0D-7F94-44BC-A5B5-D4BC337F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Angel Najera</cp:lastModifiedBy>
  <cp:revision>3</cp:revision>
  <cp:lastPrinted>2015-04-06T17:23:00Z</cp:lastPrinted>
  <dcterms:created xsi:type="dcterms:W3CDTF">2016-03-02T18:04:00Z</dcterms:created>
  <dcterms:modified xsi:type="dcterms:W3CDTF">2016-03-02T20:09:00Z</dcterms:modified>
</cp:coreProperties>
</file>