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FD5" w:rsidRDefault="00842FD5" w:rsidP="00842FD5">
      <w:pPr>
        <w:shd w:val="clear" w:color="auto" w:fill="FFFFFF"/>
        <w:spacing w:before="300" w:after="150" w:line="240" w:lineRule="auto"/>
        <w:jc w:val="both"/>
        <w:outlineLvl w:val="2"/>
        <w:rPr>
          <w:rFonts w:ascii="Helvetica" w:eastAsia="Times New Roman" w:hAnsi="Helvetica" w:cs="Helvetica"/>
          <w:color w:val="333333"/>
          <w:sz w:val="36"/>
          <w:szCs w:val="36"/>
          <w:lang w:val="es-ES" w:eastAsia="es-MX"/>
        </w:rPr>
      </w:pPr>
      <w:r w:rsidRPr="00842FD5">
        <w:rPr>
          <w:rFonts w:ascii="Helvetica" w:eastAsia="Times New Roman" w:hAnsi="Helvetica" w:cs="Helvetica"/>
          <w:color w:val="333333"/>
          <w:sz w:val="36"/>
          <w:szCs w:val="36"/>
          <w:lang w:val="es-ES" w:eastAsia="es-MX"/>
        </w:rPr>
        <w:t>Aviso de Confidencialidad de Tribunal de Arbitraje y Escalafón del Estado de Jalisco</w:t>
      </w:r>
    </w:p>
    <w:p w:rsidR="00842FD5" w:rsidRPr="00842FD5" w:rsidRDefault="00842FD5" w:rsidP="00842FD5">
      <w:pPr>
        <w:shd w:val="clear" w:color="auto" w:fill="FFFFFF"/>
        <w:spacing w:before="300" w:after="150" w:line="240" w:lineRule="auto"/>
        <w:jc w:val="both"/>
        <w:outlineLvl w:val="2"/>
        <w:rPr>
          <w:rFonts w:ascii="Helvetica" w:eastAsia="Times New Roman" w:hAnsi="Helvetica" w:cs="Helvetica"/>
          <w:color w:val="333333"/>
          <w:sz w:val="36"/>
          <w:szCs w:val="36"/>
          <w:lang w:val="es-ES" w:eastAsia="es-MX"/>
        </w:rPr>
      </w:pPr>
    </w:p>
    <w:p w:rsidR="00842FD5" w:rsidRPr="00842FD5" w:rsidRDefault="00842FD5" w:rsidP="00842FD5">
      <w:pPr>
        <w:shd w:val="clear" w:color="auto" w:fill="FFFFFF"/>
        <w:spacing w:after="150" w:line="240" w:lineRule="auto"/>
        <w:jc w:val="both"/>
        <w:rPr>
          <w:rFonts w:ascii="Helvetica" w:eastAsia="Times New Roman" w:hAnsi="Helvetica" w:cs="Helvetica"/>
          <w:color w:val="333333"/>
          <w:sz w:val="21"/>
          <w:szCs w:val="21"/>
          <w:lang w:val="es-ES" w:eastAsia="es-MX"/>
        </w:rPr>
      </w:pPr>
      <w:r w:rsidRPr="00842FD5">
        <w:rPr>
          <w:rFonts w:ascii="Helvetica" w:eastAsia="Times New Roman" w:hAnsi="Helvetica" w:cs="Helvetica"/>
          <w:color w:val="333333"/>
          <w:sz w:val="21"/>
          <w:szCs w:val="21"/>
          <w:lang w:val="es-ES" w:eastAsia="es-MX"/>
        </w:rPr>
        <w:t xml:space="preserve">El Tribunal de Arbitraje y Escalafón del Estado de Jalisco, con domicilio en Eulogio Parra </w:t>
      </w:r>
      <w:proofErr w:type="spellStart"/>
      <w:r w:rsidRPr="00842FD5">
        <w:rPr>
          <w:rFonts w:ascii="Helvetica" w:eastAsia="Times New Roman" w:hAnsi="Helvetica" w:cs="Helvetica"/>
          <w:color w:val="333333"/>
          <w:sz w:val="21"/>
          <w:szCs w:val="21"/>
          <w:lang w:val="es-ES" w:eastAsia="es-MX"/>
        </w:rPr>
        <w:t>Num</w:t>
      </w:r>
      <w:proofErr w:type="spellEnd"/>
      <w:r w:rsidRPr="00842FD5">
        <w:rPr>
          <w:rFonts w:ascii="Helvetica" w:eastAsia="Times New Roman" w:hAnsi="Helvetica" w:cs="Helvetica"/>
          <w:color w:val="333333"/>
          <w:sz w:val="21"/>
          <w:szCs w:val="21"/>
          <w:lang w:val="es-ES" w:eastAsia="es-MX"/>
        </w:rPr>
        <w:t xml:space="preserve"> 599 4 y 5 piso edificio Cuauhtémoc, colonia Lomas de Guevara CP. 44600 , Guadalajara , Jalisco, de conformidad con los artículos 25 fracciones XV, XVII y XX, 20 Y 23 fracción II de la Ley de Transparencia y acceso a la Información Pública del Estado de Jalisco y sus Municipios, artículo Décimo Segundo y </w:t>
      </w:r>
      <w:proofErr w:type="spellStart"/>
      <w:r w:rsidRPr="00842FD5">
        <w:rPr>
          <w:rFonts w:ascii="Helvetica" w:eastAsia="Times New Roman" w:hAnsi="Helvetica" w:cs="Helvetica"/>
          <w:color w:val="333333"/>
          <w:sz w:val="21"/>
          <w:szCs w:val="21"/>
          <w:lang w:val="es-ES" w:eastAsia="es-MX"/>
        </w:rPr>
        <w:t>Decimo</w:t>
      </w:r>
      <w:proofErr w:type="spellEnd"/>
      <w:r w:rsidRPr="00842FD5">
        <w:rPr>
          <w:rFonts w:ascii="Helvetica" w:eastAsia="Times New Roman" w:hAnsi="Helvetica" w:cs="Helvetica"/>
          <w:color w:val="333333"/>
          <w:sz w:val="21"/>
          <w:szCs w:val="21"/>
          <w:lang w:val="es-ES" w:eastAsia="es-MX"/>
        </w:rPr>
        <w:t xml:space="preserve"> Séptimo de los Lineamientos Generales en materia de Protección de información confidencial y reservada, que deberán observar los sujetos obligados previstos en la citada Ley, le indica que la información confidencial que Usted proporcione, será utilizada únicamente para el procedimiento del Juicio laboral y para resolver los conflictos laborales del estado de Jalisco y sus municipios, conciliando e impartiendo justica laboral burocrática, y estará en resguardo y protección del Tribunal de arbitraje y escalafón recibir sus datos personales. </w:t>
      </w:r>
      <w:r w:rsidRPr="00842FD5">
        <w:rPr>
          <w:rFonts w:ascii="Helvetica" w:eastAsia="Times New Roman" w:hAnsi="Helvetica" w:cs="Helvetica"/>
          <w:color w:val="333333"/>
          <w:sz w:val="21"/>
          <w:szCs w:val="21"/>
          <w:lang w:val="es-ES" w:eastAsia="es-MX"/>
        </w:rPr>
        <w:br/>
      </w:r>
      <w:r w:rsidRPr="00842FD5">
        <w:rPr>
          <w:rFonts w:ascii="Helvetica" w:eastAsia="Times New Roman" w:hAnsi="Helvetica" w:cs="Helvetica"/>
          <w:color w:val="333333"/>
          <w:sz w:val="21"/>
          <w:szCs w:val="21"/>
          <w:lang w:val="es-ES" w:eastAsia="es-MX"/>
        </w:rPr>
        <w:br/>
      </w:r>
      <w:r w:rsidRPr="00842FD5">
        <w:rPr>
          <w:rFonts w:ascii="Helvetica" w:eastAsia="Times New Roman" w:hAnsi="Helvetica" w:cs="Helvetica"/>
          <w:color w:val="333333"/>
          <w:sz w:val="21"/>
          <w:szCs w:val="21"/>
          <w:lang w:val="es-ES" w:eastAsia="es-MX"/>
        </w:rPr>
        <w:br/>
        <w:t xml:space="preserve">Los datos que se recabaran son nombre, edad, sexo, estado civil, domicilio, teléfono, correo electrónico, firma, RFC, CURP, grado de estudios. Además de los datos personales mencionados anteriormente, utilizaremos los siguientes datos personales considerados como sensibles, que requieren de especial protección como son nacionalidad y huella digital .Manifestándole que se considera información confidencial los datos personales de una persona física identificada o identificable relativos a su domicilio, número telefónico y correo electrónico, estado de salud, estado civil, entre otros contemplados por el artículo 21 de la Ley de Transparencia y acceso a la Información Pública del Estado de Jalisco y sus Municipios. </w:t>
      </w:r>
      <w:r w:rsidRPr="00842FD5">
        <w:rPr>
          <w:rFonts w:ascii="Helvetica" w:eastAsia="Times New Roman" w:hAnsi="Helvetica" w:cs="Helvetica"/>
          <w:color w:val="333333"/>
          <w:sz w:val="21"/>
          <w:szCs w:val="21"/>
          <w:lang w:val="es-ES" w:eastAsia="es-MX"/>
        </w:rPr>
        <w:br/>
        <w:t>Así mismo, le informo que sus datos personales pueden ser transferidos a terceros solo en los casos previstos por el artículo 22 de la Ley antes citada, el cual menciona entre otros supuestos que esté sujeto a una orden judicial.</w:t>
      </w:r>
      <w:r w:rsidRPr="00842FD5">
        <w:rPr>
          <w:rFonts w:ascii="Helvetica" w:eastAsia="Times New Roman" w:hAnsi="Helvetica" w:cs="Helvetica"/>
          <w:color w:val="333333"/>
          <w:sz w:val="21"/>
          <w:szCs w:val="21"/>
          <w:lang w:val="es-ES" w:eastAsia="es-MX"/>
        </w:rPr>
        <w:br/>
      </w:r>
      <w:r w:rsidRPr="00842FD5">
        <w:rPr>
          <w:rFonts w:ascii="Helvetica" w:eastAsia="Times New Roman" w:hAnsi="Helvetica" w:cs="Helvetica"/>
          <w:color w:val="333333"/>
          <w:sz w:val="21"/>
          <w:szCs w:val="21"/>
          <w:lang w:val="es-ES" w:eastAsia="es-MX"/>
        </w:rPr>
        <w:br/>
      </w:r>
      <w:r w:rsidRPr="00842FD5">
        <w:rPr>
          <w:rFonts w:ascii="Helvetica" w:eastAsia="Times New Roman" w:hAnsi="Helvetica" w:cs="Helvetica"/>
          <w:color w:val="333333"/>
          <w:sz w:val="21"/>
          <w:szCs w:val="21"/>
          <w:lang w:val="es-ES" w:eastAsia="es-MX"/>
        </w:rPr>
        <w:br/>
        <w:t xml:space="preserve">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w:t>
      </w:r>
      <w:r w:rsidRPr="00842FD5">
        <w:rPr>
          <w:rFonts w:ascii="Helvetica" w:eastAsia="Times New Roman" w:hAnsi="Helvetica" w:cs="Helvetica"/>
          <w:color w:val="333333"/>
          <w:sz w:val="21"/>
          <w:szCs w:val="21"/>
          <w:lang w:val="es-ES" w:eastAsia="es-MX"/>
        </w:rPr>
        <w:br/>
      </w:r>
      <w:r w:rsidRPr="00842FD5">
        <w:rPr>
          <w:rFonts w:ascii="Helvetica" w:eastAsia="Times New Roman" w:hAnsi="Helvetica" w:cs="Helvetica"/>
          <w:color w:val="333333"/>
          <w:sz w:val="21"/>
          <w:szCs w:val="21"/>
          <w:lang w:val="es-ES" w:eastAsia="es-MX"/>
        </w:rPr>
        <w:br/>
        <w:t xml:space="preserve">Como titular de información confidencial tiene derecho a acceder, rectificar, modificar, corregir, sustituir, oponerse, suprimir o ampliar sus datos de información confidencial en posesión de este sujeto obligado, y podrá realizar este trámite en la Unidad de Transparencia del Tribunal de Arbitraje y Escalafón del Estado de Jalisco, ubicada en domicilio en Eulogio Parra </w:t>
      </w:r>
      <w:proofErr w:type="spellStart"/>
      <w:r w:rsidRPr="00842FD5">
        <w:rPr>
          <w:rFonts w:ascii="Helvetica" w:eastAsia="Times New Roman" w:hAnsi="Helvetica" w:cs="Helvetica"/>
          <w:color w:val="333333"/>
          <w:sz w:val="21"/>
          <w:szCs w:val="21"/>
          <w:lang w:val="es-ES" w:eastAsia="es-MX"/>
        </w:rPr>
        <w:t>Num</w:t>
      </w:r>
      <w:proofErr w:type="spellEnd"/>
      <w:r w:rsidRPr="00842FD5">
        <w:rPr>
          <w:rFonts w:ascii="Helvetica" w:eastAsia="Times New Roman" w:hAnsi="Helvetica" w:cs="Helvetica"/>
          <w:color w:val="333333"/>
          <w:sz w:val="21"/>
          <w:szCs w:val="21"/>
          <w:lang w:val="es-ES" w:eastAsia="es-MX"/>
        </w:rPr>
        <w:t xml:space="preserve"> 599 4 y 5 piso edificio Cuauhtémoc, colonia Lomas de Guevara CP. 44600, Guadalajara, Jalisco. </w:t>
      </w:r>
      <w:r w:rsidRPr="00842FD5">
        <w:rPr>
          <w:rFonts w:ascii="Helvetica" w:eastAsia="Times New Roman" w:hAnsi="Helvetica" w:cs="Helvetica"/>
          <w:color w:val="333333"/>
          <w:sz w:val="21"/>
          <w:szCs w:val="21"/>
          <w:lang w:val="es-ES" w:eastAsia="es-MX"/>
        </w:rPr>
        <w:br/>
      </w:r>
      <w:r w:rsidRPr="00842FD5">
        <w:rPr>
          <w:rFonts w:ascii="Helvetica" w:eastAsia="Times New Roman" w:hAnsi="Helvetica" w:cs="Helvetica"/>
          <w:color w:val="333333"/>
          <w:sz w:val="21"/>
          <w:szCs w:val="21"/>
          <w:lang w:val="es-ES" w:eastAsia="es-MX"/>
        </w:rPr>
        <w:br/>
      </w:r>
      <w:bookmarkStart w:id="0" w:name="_GoBack"/>
      <w:bookmarkEnd w:id="0"/>
      <w:r w:rsidRPr="00842FD5">
        <w:rPr>
          <w:rFonts w:ascii="Helvetica" w:eastAsia="Times New Roman" w:hAnsi="Helvetica" w:cs="Helvetica"/>
          <w:color w:val="333333"/>
          <w:sz w:val="21"/>
          <w:szCs w:val="21"/>
          <w:lang w:val="es-ES" w:eastAsia="es-MX"/>
        </w:rPr>
        <w:br/>
        <w:t xml:space="preserve">Con objeto de poder limitar el uso y divulgación de su información personal, le comentamos las políticas internas y buenas prácticas con las que cuenta esta dependencia con forme a la Ley y los Lineamientos emitidos por el ITEI sobre la protección de información confidencial y reservada </w:t>
      </w:r>
      <w:r w:rsidRPr="00842FD5">
        <w:rPr>
          <w:rFonts w:ascii="Helvetica" w:eastAsia="Times New Roman" w:hAnsi="Helvetica" w:cs="Helvetica"/>
          <w:color w:val="333333"/>
          <w:sz w:val="21"/>
          <w:szCs w:val="21"/>
          <w:lang w:val="es-ES" w:eastAsia="es-MX"/>
        </w:rPr>
        <w:br/>
      </w:r>
      <w:r w:rsidRPr="00842FD5">
        <w:rPr>
          <w:rFonts w:ascii="Helvetica" w:eastAsia="Times New Roman" w:hAnsi="Helvetica" w:cs="Helvetica"/>
          <w:color w:val="333333"/>
          <w:sz w:val="21"/>
          <w:szCs w:val="21"/>
          <w:lang w:val="es-ES" w:eastAsia="es-MX"/>
        </w:rPr>
        <w:br/>
        <w:t xml:space="preserve">La presente leyenda de privacidad puede sufrir modificaciones, cambios o actualizaciones derivadas de nuevos requerimientos legales; de nuestras propias necesidades por mejorar los </w:t>
      </w:r>
      <w:r w:rsidRPr="00842FD5">
        <w:rPr>
          <w:rFonts w:ascii="Helvetica" w:eastAsia="Times New Roman" w:hAnsi="Helvetica" w:cs="Helvetica"/>
          <w:color w:val="333333"/>
          <w:sz w:val="21"/>
          <w:szCs w:val="21"/>
          <w:lang w:val="es-ES" w:eastAsia="es-MX"/>
        </w:rPr>
        <w:lastRenderedPageBreak/>
        <w:t xml:space="preserve">procedimientos y nuestras prácticas de privacidad, o por otras causas. </w:t>
      </w:r>
      <w:r w:rsidRPr="00842FD5">
        <w:rPr>
          <w:rFonts w:ascii="Helvetica" w:eastAsia="Times New Roman" w:hAnsi="Helvetica" w:cs="Helvetica"/>
          <w:color w:val="333333"/>
          <w:sz w:val="21"/>
          <w:szCs w:val="21"/>
          <w:lang w:val="es-ES" w:eastAsia="es-MX"/>
        </w:rPr>
        <w:br/>
        <w:t xml:space="preserve">Nos comprometemos a mantenerlo informado sobre los cambios que pueda sufrir la presente leyenda de privacidad, a través de </w:t>
      </w:r>
      <w:proofErr w:type="spellStart"/>
      <w:r w:rsidRPr="00842FD5">
        <w:rPr>
          <w:rFonts w:ascii="Helvetica" w:eastAsia="Times New Roman" w:hAnsi="Helvetica" w:cs="Helvetica"/>
          <w:color w:val="333333"/>
          <w:sz w:val="21"/>
          <w:szCs w:val="21"/>
          <w:lang w:val="es-ES" w:eastAsia="es-MX"/>
        </w:rPr>
        <w:t>pagina</w:t>
      </w:r>
      <w:proofErr w:type="spellEnd"/>
      <w:r w:rsidRPr="00842FD5">
        <w:rPr>
          <w:rFonts w:ascii="Helvetica" w:eastAsia="Times New Roman" w:hAnsi="Helvetica" w:cs="Helvetica"/>
          <w:color w:val="333333"/>
          <w:sz w:val="21"/>
          <w:szCs w:val="21"/>
          <w:lang w:val="es-ES" w:eastAsia="es-MX"/>
        </w:rPr>
        <w:t xml:space="preserve"> web www.jalisco.gob.mx/es/gobierno/organismos/10047. </w:t>
      </w:r>
    </w:p>
    <w:p w:rsidR="00BA742A" w:rsidRDefault="00BA742A" w:rsidP="00842FD5">
      <w:pPr>
        <w:jc w:val="both"/>
      </w:pPr>
    </w:p>
    <w:sectPr w:rsidR="00BA74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FD5"/>
    <w:rsid w:val="002F7723"/>
    <w:rsid w:val="004B7ADA"/>
    <w:rsid w:val="004B7DC8"/>
    <w:rsid w:val="00842FD5"/>
    <w:rsid w:val="00A27E64"/>
    <w:rsid w:val="00BA742A"/>
    <w:rsid w:val="00DF43D2"/>
    <w:rsid w:val="00E254BD"/>
    <w:rsid w:val="00E45E20"/>
    <w:rsid w:val="00FB0AAF"/>
    <w:rsid w:val="00FD4D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848351">
      <w:bodyDiv w:val="1"/>
      <w:marLeft w:val="0"/>
      <w:marRight w:val="0"/>
      <w:marTop w:val="0"/>
      <w:marBottom w:val="0"/>
      <w:divBdr>
        <w:top w:val="none" w:sz="0" w:space="0" w:color="auto"/>
        <w:left w:val="none" w:sz="0" w:space="0" w:color="auto"/>
        <w:bottom w:val="none" w:sz="0" w:space="0" w:color="auto"/>
        <w:right w:val="none" w:sz="0" w:space="0" w:color="auto"/>
      </w:divBdr>
      <w:divsChild>
        <w:div w:id="279603757">
          <w:marLeft w:val="0"/>
          <w:marRight w:val="0"/>
          <w:marTop w:val="0"/>
          <w:marBottom w:val="0"/>
          <w:divBdr>
            <w:top w:val="none" w:sz="0" w:space="0" w:color="auto"/>
            <w:left w:val="none" w:sz="0" w:space="0" w:color="auto"/>
            <w:bottom w:val="none" w:sz="0" w:space="0" w:color="auto"/>
            <w:right w:val="none" w:sz="0" w:space="0" w:color="auto"/>
          </w:divBdr>
          <w:divsChild>
            <w:div w:id="573204417">
              <w:marLeft w:val="0"/>
              <w:marRight w:val="0"/>
              <w:marTop w:val="0"/>
              <w:marBottom w:val="0"/>
              <w:divBdr>
                <w:top w:val="none" w:sz="0" w:space="0" w:color="auto"/>
                <w:left w:val="none" w:sz="0" w:space="0" w:color="auto"/>
                <w:bottom w:val="none" w:sz="0" w:space="0" w:color="auto"/>
                <w:right w:val="none" w:sz="0" w:space="0" w:color="auto"/>
              </w:divBdr>
              <w:divsChild>
                <w:div w:id="1673021456">
                  <w:marLeft w:val="0"/>
                  <w:marRight w:val="0"/>
                  <w:marTop w:val="0"/>
                  <w:marBottom w:val="0"/>
                  <w:divBdr>
                    <w:top w:val="none" w:sz="0" w:space="0" w:color="auto"/>
                    <w:left w:val="none" w:sz="0" w:space="0" w:color="auto"/>
                    <w:bottom w:val="none" w:sz="0" w:space="0" w:color="auto"/>
                    <w:right w:val="none" w:sz="0" w:space="0" w:color="auto"/>
                  </w:divBdr>
                  <w:divsChild>
                    <w:div w:id="1152991082">
                      <w:marLeft w:val="0"/>
                      <w:marRight w:val="0"/>
                      <w:marTop w:val="0"/>
                      <w:marBottom w:val="0"/>
                      <w:divBdr>
                        <w:top w:val="none" w:sz="0" w:space="0" w:color="auto"/>
                        <w:left w:val="none" w:sz="0" w:space="0" w:color="auto"/>
                        <w:bottom w:val="none" w:sz="0" w:space="0" w:color="auto"/>
                        <w:right w:val="none" w:sz="0" w:space="0" w:color="auto"/>
                      </w:divBdr>
                      <w:divsChild>
                        <w:div w:id="5651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547</Words>
  <Characters>3013</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EYC-P01</dc:creator>
  <cp:lastModifiedBy>EYC-P01</cp:lastModifiedBy>
  <cp:revision>2</cp:revision>
  <dcterms:created xsi:type="dcterms:W3CDTF">2016-06-09T15:07:00Z</dcterms:created>
  <dcterms:modified xsi:type="dcterms:W3CDTF">2016-06-09T15:09:00Z</dcterms:modified>
</cp:coreProperties>
</file>