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  <w:tblDescription w:val="Mes y año"/>
      </w:tblPr>
      <w:tblGrid>
        <w:gridCol w:w="6126"/>
        <w:gridCol w:w="3954"/>
      </w:tblGrid>
      <w:tr w:rsidR="00D67E91">
        <w:trPr>
          <w:trHeight w:hRule="exact" w:val="288"/>
        </w:trPr>
        <w:tc>
          <w:tcPr>
            <w:tcW w:w="1774" w:type="pct"/>
            <w:shd w:val="clear" w:color="auto" w:fill="88C589" w:themeFill="accent1" w:themeFillTint="99"/>
          </w:tcPr>
          <w:p w:rsidR="00D67E91" w:rsidRPr="000355FB" w:rsidRDefault="000355FB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AGENDA DEL PRESIDENTE MUNICIPAL</w:t>
            </w: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2304"/>
        </w:trPr>
        <w:tc>
          <w:tcPr>
            <w:tcW w:w="1774" w:type="pct"/>
            <w:shd w:val="clear" w:color="auto" w:fill="D7EBD7" w:themeFill="accent1" w:themeFillTint="33"/>
          </w:tcPr>
          <w:p w:rsidR="00D67E91" w:rsidRDefault="000355FB">
            <w:pPr>
              <w:pStyle w:val="Sinespaciado"/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19BCA982" wp14:editId="75BF957F">
                  <wp:extent cx="3752850" cy="1009015"/>
                  <wp:effectExtent l="0" t="0" r="0" b="635"/>
                  <wp:docPr id="2" name="Imagen 2" descr="Ayuntamiento de Cocula Jalis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yuntamiento de Cocula Jalis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003" cy="1023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pct"/>
            <w:shd w:val="clear" w:color="auto" w:fill="D7EBD7" w:themeFill="accent1" w:themeFillTint="33"/>
            <w:vAlign w:val="bottom"/>
          </w:tcPr>
          <w:p w:rsidR="00D67E91" w:rsidRDefault="00D57B32">
            <w:pPr>
              <w:pStyle w:val="MesAo"/>
            </w:pPr>
            <w:r w:rsidRPr="00E94E93">
              <w:rPr>
                <w:rStyle w:val="Mes"/>
              </w:rPr>
              <w:fldChar w:fldCharType="begin"/>
            </w:r>
            <w:r w:rsidRPr="00E94E93">
              <w:rPr>
                <w:rStyle w:val="Mes"/>
              </w:rPr>
              <w:instrText xml:space="preserve"> DOCVARIABLE  MonthStart \@ MMMM \* MERGEFORMAT </w:instrText>
            </w:r>
            <w:r w:rsidRPr="00E94E93">
              <w:rPr>
                <w:rStyle w:val="Mes"/>
              </w:rPr>
              <w:fldChar w:fldCharType="separate"/>
            </w:r>
            <w:r w:rsidR="002962E9">
              <w:rPr>
                <w:rStyle w:val="Mes"/>
              </w:rPr>
              <w:t>junio</w:t>
            </w:r>
            <w:r w:rsidRPr="00E94E93">
              <w:rPr>
                <w:rStyle w:val="Mes"/>
              </w:rPr>
              <w:fldChar w:fldCharType="end"/>
            </w:r>
            <w:r>
              <w:rPr>
                <w:rFonts w:ascii="Calibri" w:hAnsi="Calibri"/>
                <w:color w:val="356D36"/>
              </w:rPr>
              <w:t xml:space="preserve"> </w:t>
            </w: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 w:rsidR="002962E9">
              <w:t>2016</w:t>
            </w:r>
            <w:r>
              <w:fldChar w:fldCharType="end"/>
            </w: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360"/>
        </w:trPr>
        <w:tc>
          <w:tcPr>
            <w:tcW w:w="1774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</w:tbl>
    <w:p w:rsidR="00D67E91" w:rsidRDefault="00D67E91">
      <w:pPr>
        <w:pStyle w:val="Espaciodetablas"/>
      </w:pPr>
    </w:p>
    <w:tbl>
      <w:tblPr>
        <w:tblStyle w:val="CalendarioAcento1"/>
        <w:tblW w:w="5000" w:type="pct"/>
        <w:tblLook w:val="04A0" w:firstRow="1" w:lastRow="0" w:firstColumn="1" w:lastColumn="0" w:noHBand="0" w:noVBand="1"/>
        <w:tblDescription w:val="Calendario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D67E91" w:rsidTr="00D67E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76"/>
        </w:trPr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lun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mar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mié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jue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vie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sáb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dom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</w:tr>
      <w:tr w:rsidR="00D67E91" w:rsidTr="00753C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75"/>
        </w:trPr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2962E9">
              <w:instrText>miércoles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“lunes”</w:instrText>
            </w:r>
            <w:r>
              <w:instrText xml:space="preserve"> 1 ""</w:instrTex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2962E9">
              <w:instrText>miércoles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“martes”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2962E9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753CB7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2962E9">
              <w:instrText>miércoles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“miércoles”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2962E9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753CB7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separate"/>
            </w:r>
            <w:r w:rsidR="002962E9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2962E9">
              <w:instrText>miércoles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“jueves”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2962E9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2962E9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2962E9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2962E9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2962E9">
              <w:instrText>miércoles</w:instrText>
            </w:r>
            <w:r>
              <w:fldChar w:fldCharType="end"/>
            </w:r>
            <w:r w:rsidR="00753CB7">
              <w:instrText>= “viernes”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2962E9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2962E9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2962E9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2962E9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2962E9">
              <w:instrText>miércoles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“sábado”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2962E9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2962E9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2962E9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2962E9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2962E9">
              <w:instrText>miércoles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“domingo”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2962E9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2962E9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2962E9"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 w:rsidR="002962E9">
              <w:rPr>
                <w:noProof/>
              </w:rPr>
              <w:t>5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2962E9">
            <w:pPr>
              <w:spacing w:before="40" w:after="40"/>
            </w:pPr>
            <w:r>
              <w:t>Atención ciudadana.</w:t>
            </w:r>
          </w:p>
        </w:tc>
        <w:tc>
          <w:tcPr>
            <w:tcW w:w="714" w:type="pct"/>
          </w:tcPr>
          <w:p w:rsidR="00D67E91" w:rsidRDefault="002962E9">
            <w:pPr>
              <w:spacing w:before="40" w:after="40"/>
            </w:pPr>
            <w:r>
              <w:t>Atención ciudadana.</w:t>
            </w:r>
          </w:p>
        </w:tc>
        <w:tc>
          <w:tcPr>
            <w:tcW w:w="714" w:type="pct"/>
          </w:tcPr>
          <w:p w:rsidR="00D67E91" w:rsidRPr="002962E9" w:rsidRDefault="002962E9">
            <w:pPr>
              <w:spacing w:before="40" w:after="40"/>
              <w:rPr>
                <w:sz w:val="12"/>
              </w:rPr>
            </w:pPr>
            <w:r w:rsidRPr="002962E9">
              <w:rPr>
                <w:sz w:val="12"/>
              </w:rPr>
              <w:t>Atención ciudadana.</w:t>
            </w:r>
          </w:p>
          <w:p w:rsidR="002962E9" w:rsidRDefault="00AF51F8" w:rsidP="002962E9">
            <w:pPr>
              <w:spacing w:before="40" w:after="40"/>
            </w:pPr>
            <w:r>
              <w:rPr>
                <w:sz w:val="12"/>
              </w:rPr>
              <w:t xml:space="preserve">11:00 AM. </w:t>
            </w:r>
            <w:r w:rsidR="002962E9" w:rsidRPr="002962E9">
              <w:rPr>
                <w:sz w:val="12"/>
              </w:rPr>
              <w:t>Revisión y presentación del proyecto de: “Registro de tenencia de la tierra”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2962E9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2962E9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2962E9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2962E9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2962E9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2962E9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2962E9">
              <w:rPr>
                <w:noProof/>
              </w:rPr>
              <w:t>12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AF51F8" w:rsidP="00AF51F8">
            <w:pPr>
              <w:spacing w:before="40" w:after="40"/>
            </w:pPr>
            <w:r>
              <w:t xml:space="preserve">8:30 am. </w:t>
            </w:r>
            <w:r w:rsidR="002962E9">
              <w:t>Develación de placa Esc. Promotora de Salud.</w:t>
            </w:r>
          </w:p>
        </w:tc>
        <w:tc>
          <w:tcPr>
            <w:tcW w:w="714" w:type="pct"/>
          </w:tcPr>
          <w:p w:rsidR="00D67E91" w:rsidRDefault="00AF51F8">
            <w:pPr>
              <w:spacing w:before="40" w:after="40"/>
            </w:pPr>
            <w:r>
              <w:t xml:space="preserve">12:00 pm. </w:t>
            </w:r>
            <w:r w:rsidR="002962E9">
              <w:t>Reunión de Transparencia. Acatlán de Juárez</w:t>
            </w:r>
          </w:p>
        </w:tc>
        <w:tc>
          <w:tcPr>
            <w:tcW w:w="714" w:type="pct"/>
          </w:tcPr>
          <w:p w:rsidR="00D67E91" w:rsidRDefault="00AF51F8">
            <w:pPr>
              <w:spacing w:before="40" w:after="40"/>
            </w:pPr>
            <w:r>
              <w:t xml:space="preserve">4:00 pm. </w:t>
            </w:r>
            <w:r w:rsidR="002962E9">
              <w:t>Reunión de Trabajo con Regidores.</w:t>
            </w:r>
          </w:p>
        </w:tc>
        <w:tc>
          <w:tcPr>
            <w:tcW w:w="714" w:type="pct"/>
          </w:tcPr>
          <w:p w:rsidR="00D67E91" w:rsidRDefault="002962E9">
            <w:pPr>
              <w:spacing w:before="40" w:after="40"/>
            </w:pPr>
            <w:r>
              <w:t>Atención ciudadana.</w:t>
            </w:r>
          </w:p>
          <w:p w:rsidR="0096441B" w:rsidRDefault="0096441B">
            <w:pPr>
              <w:spacing w:before="40" w:after="40"/>
            </w:pPr>
            <w:r>
              <w:t>3:00 pm. Sesión de Comisiones Edilicias.</w:t>
            </w:r>
          </w:p>
        </w:tc>
        <w:tc>
          <w:tcPr>
            <w:tcW w:w="714" w:type="pct"/>
          </w:tcPr>
          <w:p w:rsidR="00D67E91" w:rsidRDefault="00AF51F8">
            <w:pPr>
              <w:spacing w:before="40" w:after="40"/>
              <w:rPr>
                <w:sz w:val="12"/>
              </w:rPr>
            </w:pPr>
            <w:r>
              <w:rPr>
                <w:sz w:val="12"/>
              </w:rPr>
              <w:t xml:space="preserve">10:00 am. </w:t>
            </w:r>
            <w:r w:rsidR="002962E9" w:rsidRPr="002962E9">
              <w:rPr>
                <w:sz w:val="12"/>
              </w:rPr>
              <w:t xml:space="preserve">Conferencia “Manejo y separación de residuos urbanos. </w:t>
            </w:r>
            <w:proofErr w:type="spellStart"/>
            <w:r w:rsidR="002962E9" w:rsidRPr="002962E9">
              <w:rPr>
                <w:sz w:val="12"/>
              </w:rPr>
              <w:t>CUValles</w:t>
            </w:r>
            <w:proofErr w:type="spellEnd"/>
            <w:r w:rsidR="002962E9">
              <w:rPr>
                <w:sz w:val="12"/>
              </w:rPr>
              <w:t>.</w:t>
            </w:r>
          </w:p>
          <w:p w:rsidR="002962E9" w:rsidRPr="002962E9" w:rsidRDefault="00AF51F8">
            <w:pPr>
              <w:spacing w:before="40" w:after="40"/>
              <w:rPr>
                <w:sz w:val="12"/>
              </w:rPr>
            </w:pPr>
            <w:r>
              <w:rPr>
                <w:sz w:val="12"/>
              </w:rPr>
              <w:t xml:space="preserve">6:00 pm </w:t>
            </w:r>
            <w:r w:rsidR="002962E9">
              <w:rPr>
                <w:sz w:val="12"/>
              </w:rPr>
              <w:t>Reunión de COPLADEMUN.</w:t>
            </w:r>
          </w:p>
          <w:p w:rsidR="002962E9" w:rsidRDefault="002962E9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2962E9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2962E9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2962E9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2962E9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2962E9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2962E9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2962E9">
              <w:rPr>
                <w:noProof/>
              </w:rPr>
              <w:t>19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Pr="0096441B" w:rsidRDefault="00AF51F8">
            <w:pPr>
              <w:spacing w:before="40" w:after="40"/>
              <w:rPr>
                <w:sz w:val="10"/>
              </w:rPr>
            </w:pPr>
            <w:r w:rsidRPr="0096441B">
              <w:rPr>
                <w:sz w:val="10"/>
              </w:rPr>
              <w:t>9:00 am. Foro de reformas integrales en materia de Salud. (Congreso del Estado).</w:t>
            </w:r>
          </w:p>
          <w:p w:rsidR="00AF51F8" w:rsidRDefault="00AF51F8">
            <w:pPr>
              <w:spacing w:before="40" w:after="40"/>
              <w:rPr>
                <w:sz w:val="10"/>
              </w:rPr>
            </w:pPr>
            <w:r w:rsidRPr="0096441B">
              <w:rPr>
                <w:sz w:val="10"/>
              </w:rPr>
              <w:t>12:00 pm. Sesión de Transparencia</w:t>
            </w:r>
            <w:r w:rsidR="0096441B">
              <w:rPr>
                <w:sz w:val="10"/>
              </w:rPr>
              <w:t>.</w:t>
            </w:r>
          </w:p>
          <w:p w:rsidR="0096441B" w:rsidRPr="0096441B" w:rsidRDefault="0096441B">
            <w:pPr>
              <w:spacing w:before="40" w:after="40"/>
              <w:rPr>
                <w:sz w:val="10"/>
              </w:rPr>
            </w:pPr>
            <w:r>
              <w:rPr>
                <w:sz w:val="10"/>
              </w:rPr>
              <w:t>4:30 pm. Sesión de Ayuntamiento.</w:t>
            </w:r>
          </w:p>
          <w:p w:rsidR="0096441B" w:rsidRPr="0096441B" w:rsidRDefault="0096441B">
            <w:pPr>
              <w:spacing w:before="40" w:after="40"/>
              <w:rPr>
                <w:sz w:val="10"/>
              </w:rPr>
            </w:pPr>
          </w:p>
        </w:tc>
        <w:tc>
          <w:tcPr>
            <w:tcW w:w="714" w:type="pct"/>
          </w:tcPr>
          <w:p w:rsidR="00D67E91" w:rsidRDefault="00AF51F8">
            <w:pPr>
              <w:spacing w:before="40" w:after="40"/>
            </w:pPr>
            <w:r>
              <w:t>Atención ciudadana.</w:t>
            </w:r>
          </w:p>
        </w:tc>
        <w:tc>
          <w:tcPr>
            <w:tcW w:w="714" w:type="pct"/>
          </w:tcPr>
          <w:p w:rsidR="00D67E91" w:rsidRPr="0096441B" w:rsidRDefault="00AF51F8">
            <w:pPr>
              <w:spacing w:before="40" w:after="40"/>
              <w:rPr>
                <w:sz w:val="12"/>
              </w:rPr>
            </w:pPr>
            <w:r w:rsidRPr="0096441B">
              <w:rPr>
                <w:sz w:val="12"/>
              </w:rPr>
              <w:t>10:00 am 1era. Sesión de la Comisión de Contralores.</w:t>
            </w:r>
          </w:p>
          <w:p w:rsidR="0096441B" w:rsidRPr="0096441B" w:rsidRDefault="0096441B">
            <w:pPr>
              <w:spacing w:before="40" w:after="40"/>
              <w:rPr>
                <w:sz w:val="12"/>
              </w:rPr>
            </w:pPr>
            <w:r w:rsidRPr="0096441B">
              <w:rPr>
                <w:sz w:val="12"/>
              </w:rPr>
              <w:t>5:00 pm Sesión de Comisiones Edilicias</w:t>
            </w:r>
          </w:p>
        </w:tc>
        <w:tc>
          <w:tcPr>
            <w:tcW w:w="714" w:type="pct"/>
          </w:tcPr>
          <w:p w:rsidR="00D67E91" w:rsidRDefault="00AF51F8">
            <w:pPr>
              <w:spacing w:before="40" w:after="40"/>
            </w:pPr>
            <w:r w:rsidRPr="00AF51F8">
              <w:rPr>
                <w:sz w:val="14"/>
              </w:rPr>
              <w:t>8:00 am. Taller de Red de orientación de Contraloría social para gobiernos locales</w:t>
            </w:r>
          </w:p>
        </w:tc>
        <w:tc>
          <w:tcPr>
            <w:tcW w:w="714" w:type="pct"/>
          </w:tcPr>
          <w:p w:rsidR="00D67E91" w:rsidRDefault="00C22DD9">
            <w:pPr>
              <w:spacing w:before="40" w:after="40"/>
            </w:pPr>
            <w:r>
              <w:t xml:space="preserve">11:00 am. Reunión de Salud de </w:t>
            </w:r>
            <w:proofErr w:type="spellStart"/>
            <w:r>
              <w:t>Amatitán</w:t>
            </w:r>
            <w:proofErr w:type="spellEnd"/>
          </w:p>
          <w:p w:rsidR="00D90B9E" w:rsidRDefault="00D90B9E">
            <w:pPr>
              <w:spacing w:before="40" w:after="40"/>
            </w:pPr>
            <w:r>
              <w:t>4:20 pm. Sesión de Ayuntamiento.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2962E9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2962E9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2962E9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2962E9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2962E9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2962E9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2962E9">
              <w:rPr>
                <w:noProof/>
              </w:rPr>
              <w:t>26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8A3A93">
            <w:pPr>
              <w:spacing w:before="40" w:after="40"/>
            </w:pPr>
            <w:r>
              <w:t>Atención ciudadana.</w:t>
            </w:r>
          </w:p>
        </w:tc>
        <w:tc>
          <w:tcPr>
            <w:tcW w:w="714" w:type="pct"/>
          </w:tcPr>
          <w:p w:rsidR="00D67E91" w:rsidRDefault="008A3A93">
            <w:pPr>
              <w:spacing w:before="40" w:after="40"/>
            </w:pPr>
            <w:r>
              <w:t>Atención ciudadana.</w:t>
            </w:r>
          </w:p>
        </w:tc>
        <w:tc>
          <w:tcPr>
            <w:tcW w:w="714" w:type="pct"/>
          </w:tcPr>
          <w:p w:rsidR="00D67E91" w:rsidRPr="008A3A93" w:rsidRDefault="008A3A93">
            <w:pPr>
              <w:spacing w:before="40" w:after="40"/>
              <w:rPr>
                <w:sz w:val="14"/>
              </w:rPr>
            </w:pPr>
            <w:r w:rsidRPr="008A3A93">
              <w:rPr>
                <w:sz w:val="14"/>
              </w:rPr>
              <w:t>9:30am. Taller de trabajo: “Planeación y Obras Públicas”.</w:t>
            </w:r>
          </w:p>
          <w:p w:rsidR="008A3A93" w:rsidRDefault="008A3A93">
            <w:pPr>
              <w:spacing w:before="40" w:after="40"/>
            </w:pPr>
            <w:r w:rsidRPr="008A3A93">
              <w:rPr>
                <w:sz w:val="14"/>
              </w:rPr>
              <w:t>11:30 am. Reunión Casa Jalisco</w:t>
            </w:r>
          </w:p>
        </w:tc>
        <w:tc>
          <w:tcPr>
            <w:tcW w:w="714" w:type="pct"/>
          </w:tcPr>
          <w:p w:rsidR="00D67E91" w:rsidRDefault="008A3A93">
            <w:pPr>
              <w:spacing w:before="40" w:after="40"/>
            </w:pPr>
            <w:r w:rsidRPr="008A3A93">
              <w:rPr>
                <w:sz w:val="14"/>
              </w:rPr>
              <w:t>8:30 am. Roro Regional de Servicios Públicos y Derechos Humanos.</w:t>
            </w:r>
          </w:p>
        </w:tc>
        <w:tc>
          <w:tcPr>
            <w:tcW w:w="714" w:type="pct"/>
          </w:tcPr>
          <w:p w:rsidR="00D67E91" w:rsidRDefault="008A3A93">
            <w:pPr>
              <w:spacing w:before="40" w:after="40"/>
            </w:pPr>
            <w:r>
              <w:t>Atención ciudadana y dependencias gubernamentales.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2962E9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2962E9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2962E9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2962E9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2962E9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2962E9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2962E9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2962E9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2962E9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2962E9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2962E9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2962E9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2962E9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2962E9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2962E9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2962E9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2962E9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2962E9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2962E9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2962E9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2962E9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2962E9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2962E9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2962E9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2962E9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2962E9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2962E9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2962E9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2962E9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2962E9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2962E9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2962E9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2962E9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2962E9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2962E9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2962E9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 w:rsidR="000252C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431F4A">
            <w:pPr>
              <w:spacing w:before="40" w:after="40"/>
            </w:pPr>
            <w:r>
              <w:t>Atención ciudadana.</w:t>
            </w:r>
          </w:p>
        </w:tc>
        <w:tc>
          <w:tcPr>
            <w:tcW w:w="714" w:type="pct"/>
          </w:tcPr>
          <w:p w:rsidR="00D67E91" w:rsidRDefault="00431F4A">
            <w:pPr>
              <w:spacing w:before="40" w:after="40"/>
            </w:pPr>
            <w:r w:rsidRPr="00431F4A">
              <w:rPr>
                <w:sz w:val="14"/>
              </w:rPr>
              <w:t>9:30 am. Foro Diálogo vs. Corrupción en el Congreso del Estado.</w:t>
            </w:r>
          </w:p>
        </w:tc>
        <w:tc>
          <w:tcPr>
            <w:tcW w:w="714" w:type="pct"/>
          </w:tcPr>
          <w:p w:rsidR="00D67E91" w:rsidRDefault="00431F4A">
            <w:pPr>
              <w:spacing w:before="40" w:after="40"/>
            </w:pPr>
            <w:r>
              <w:t>10:00 am. Entrega simbólica de útiles escolares. Ameca</w:t>
            </w:r>
          </w:p>
        </w:tc>
        <w:tc>
          <w:tcPr>
            <w:tcW w:w="714" w:type="pct"/>
          </w:tcPr>
          <w:p w:rsidR="00D67E91" w:rsidRPr="00431F4A" w:rsidRDefault="00431F4A">
            <w:pPr>
              <w:spacing w:before="40" w:after="40"/>
              <w:rPr>
                <w:sz w:val="14"/>
              </w:rPr>
            </w:pPr>
            <w:r w:rsidRPr="00431F4A">
              <w:rPr>
                <w:sz w:val="14"/>
              </w:rPr>
              <w:t xml:space="preserve">9:30 Acto académico de </w:t>
            </w:r>
            <w:proofErr w:type="spellStart"/>
            <w:r w:rsidRPr="00431F4A">
              <w:rPr>
                <w:sz w:val="14"/>
              </w:rPr>
              <w:t>Cecytej</w:t>
            </w:r>
            <w:proofErr w:type="spellEnd"/>
            <w:r w:rsidRPr="00431F4A">
              <w:rPr>
                <w:sz w:val="14"/>
              </w:rPr>
              <w:t>.</w:t>
            </w:r>
          </w:p>
          <w:p w:rsidR="00431F4A" w:rsidRDefault="00431F4A">
            <w:pPr>
              <w:spacing w:before="40" w:after="40"/>
            </w:pPr>
            <w:r w:rsidRPr="00431F4A">
              <w:rPr>
                <w:sz w:val="14"/>
              </w:rPr>
              <w:t>1:00 pm Consejo Estatal de Desarrollo artesanal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2962E9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 w:rsidR="000252C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2962E9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 w:rsidR="00753CB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2962E9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 w:rsidR="00753CB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53CB7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 w:rsidR="00753CB7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53CB7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</w:tbl>
    <w:p w:rsidR="00D67E91" w:rsidRDefault="00D67E91">
      <w:pPr>
        <w:pStyle w:val="Espaciodetablas"/>
      </w:pPr>
    </w:p>
    <w:p w:rsidR="00D67E91" w:rsidRDefault="00D67E91">
      <w:pPr>
        <w:pStyle w:val="Espaciodetablas"/>
      </w:pPr>
      <w:bookmarkStart w:id="0" w:name="_GoBack"/>
      <w:bookmarkEnd w:id="0"/>
    </w:p>
    <w:sectPr w:rsidR="00D67E91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30/06/2016"/>
    <w:docVar w:name="MonthStart" w:val="01/06/2016"/>
    <w:docVar w:name="WeekStart" w:val="2"/>
  </w:docVars>
  <w:rsids>
    <w:rsidRoot w:val="002962E9"/>
    <w:rsid w:val="000252C8"/>
    <w:rsid w:val="000355FB"/>
    <w:rsid w:val="000E3E61"/>
    <w:rsid w:val="00126F54"/>
    <w:rsid w:val="002962E9"/>
    <w:rsid w:val="002A3D06"/>
    <w:rsid w:val="002B7A64"/>
    <w:rsid w:val="00431F4A"/>
    <w:rsid w:val="00753CB7"/>
    <w:rsid w:val="007D43A5"/>
    <w:rsid w:val="008A3A93"/>
    <w:rsid w:val="0096441B"/>
    <w:rsid w:val="00992986"/>
    <w:rsid w:val="00AB2C13"/>
    <w:rsid w:val="00AF51F8"/>
    <w:rsid w:val="00B10AB8"/>
    <w:rsid w:val="00C22DD9"/>
    <w:rsid w:val="00D57B32"/>
    <w:rsid w:val="00D67E91"/>
    <w:rsid w:val="00D90B9E"/>
    <w:rsid w:val="00E50AFB"/>
    <w:rsid w:val="00E94E93"/>
    <w:rsid w:val="00F66156"/>
    <w:rsid w:val="00FC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F12A04-1641-4848-8D36-5DE8EADE3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16"/>
        <w:szCs w:val="1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F3"/>
    <w:rPr>
      <w:kern w:val="16"/>
      <w:lang w:val="es-ES"/>
      <w14:ligatures w14:val="standardContextual"/>
    </w:rPr>
  </w:style>
  <w:style w:type="paragraph" w:styleId="Ttulo1">
    <w:name w:val="heading 1"/>
    <w:basedOn w:val="Normal"/>
    <w:next w:val="Normal"/>
    <w:link w:val="Ttulo1Car"/>
    <w:uiPriority w:val="9"/>
    <w:qFormat/>
    <w:rsid w:val="00FC5BF3"/>
    <w:pPr>
      <w:keepNext/>
      <w:keepLines/>
      <w:spacing w:before="160"/>
      <w:ind w:left="-101"/>
      <w:outlineLvl w:val="0"/>
    </w:pPr>
    <w:rPr>
      <w:rFonts w:asciiTheme="majorHAnsi" w:eastAsiaTheme="majorEastAsia" w:hAnsiTheme="majorHAnsi" w:cstheme="majorBidi"/>
      <w:b/>
      <w:bCs/>
      <w:color w:val="479249" w:themeColor="accent1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5BF3"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rsid w:val="00FC5BF3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234824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chas">
    <w:name w:val="Fechas"/>
    <w:basedOn w:val="Normal"/>
    <w:uiPriority w:val="1"/>
    <w:qFormat/>
    <w:rsid w:val="00FC5BF3"/>
    <w:pPr>
      <w:spacing w:before="120"/>
      <w:ind w:right="144"/>
    </w:pPr>
    <w:rPr>
      <w:rFonts w:eastAsiaTheme="minorEastAsia"/>
      <w:color w:val="262626" w:themeColor="text1" w:themeTint="D9"/>
      <w:sz w:val="24"/>
    </w:rPr>
  </w:style>
  <w:style w:type="paragraph" w:customStyle="1" w:styleId="Das">
    <w:name w:val="Días"/>
    <w:basedOn w:val="Normal"/>
    <w:uiPriority w:val="1"/>
    <w:qFormat/>
    <w:rsid w:val="00FC5BF3"/>
    <w:pPr>
      <w:jc w:val="center"/>
    </w:pPr>
    <w:rPr>
      <w:color w:val="FFFFFF" w:themeColor="background1"/>
      <w:sz w:val="28"/>
    </w:rPr>
  </w:style>
  <w:style w:type="paragraph" w:customStyle="1" w:styleId="MesAo">
    <w:name w:val="MesAño"/>
    <w:basedOn w:val="Normal"/>
    <w:uiPriority w:val="1"/>
    <w:qFormat/>
    <w:rsid w:val="00FC5BF3"/>
    <w:pPr>
      <w:spacing w:after="240"/>
      <w:jc w:val="center"/>
    </w:pPr>
    <w:rPr>
      <w:color w:val="356D36" w:themeColor="accent1" w:themeShade="BF"/>
      <w:sz w:val="72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FC5BF3"/>
    <w:pPr>
      <w:spacing w:before="0" w:after="0"/>
      <w:jc w:val="center"/>
    </w:pPr>
    <w:rPr>
      <w:color w:val="479249" w:themeColor="accent1"/>
      <w:sz w:val="36"/>
      <w:szCs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/>
    </w:pPr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Sinespaciado">
    <w:name w:val="No Spacing"/>
    <w:uiPriority w:val="1"/>
    <w:rsid w:val="00FC5BF3"/>
    <w:pPr>
      <w:spacing w:before="0" w:after="0"/>
    </w:pPr>
    <w:rPr>
      <w:lang w:val="es-ES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FC5BF3"/>
    <w:rPr>
      <w:color w:val="479249" w:themeColor="accent1"/>
      <w:kern w:val="16"/>
      <w:sz w:val="36"/>
      <w:szCs w:val="36"/>
      <w:lang w:val="es-ES"/>
      <w14:ligatures w14:val="standardContextual"/>
    </w:rPr>
  </w:style>
  <w:style w:type="paragraph" w:customStyle="1" w:styleId="Notas">
    <w:name w:val="Notas"/>
    <w:basedOn w:val="Normal"/>
    <w:qFormat/>
    <w:rsid w:val="00FC5BF3"/>
    <w:pPr>
      <w:spacing w:before="60" w:after="60" w:line="276" w:lineRule="auto"/>
    </w:pPr>
    <w:rPr>
      <w:sz w:val="18"/>
    </w:rPr>
  </w:style>
  <w:style w:type="paragraph" w:customStyle="1" w:styleId="Espaciodetablas">
    <w:name w:val="Espacio de tablas"/>
    <w:basedOn w:val="Normal"/>
    <w:uiPriority w:val="99"/>
    <w:rsid w:val="00FC5BF3"/>
    <w:pPr>
      <w:spacing w:before="0" w:after="0" w:line="40" w:lineRule="exact"/>
    </w:pPr>
    <w:rPr>
      <w:sz w:val="4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FC5BF3"/>
    <w:rPr>
      <w:rFonts w:asciiTheme="majorHAnsi" w:eastAsiaTheme="majorEastAsia" w:hAnsiTheme="majorHAnsi" w:cstheme="majorBidi"/>
      <w:b/>
      <w:bCs/>
      <w:color w:val="479249" w:themeColor="accent1"/>
      <w:kern w:val="16"/>
      <w:sz w:val="40"/>
      <w:szCs w:val="40"/>
      <w:lang w:val="es-ES"/>
      <w14:ligatures w14:val="standardContextual"/>
    </w:rPr>
  </w:style>
  <w:style w:type="character" w:customStyle="1" w:styleId="Ttulo2Car">
    <w:name w:val="Título 2 Car"/>
    <w:basedOn w:val="Fuentedeprrafopredeter"/>
    <w:link w:val="Ttulo2"/>
    <w:uiPriority w:val="9"/>
    <w:rsid w:val="00FC5BF3"/>
    <w:rPr>
      <w:rFonts w:asciiTheme="majorHAnsi" w:eastAsiaTheme="majorEastAsia" w:hAnsiTheme="majorHAnsi" w:cstheme="majorBidi"/>
      <w:b/>
      <w:bCs/>
      <w:kern w:val="16"/>
      <w:szCs w:val="26"/>
      <w:lang w:val="es-ES"/>
      <w14:ligatures w14:val="standardContextual"/>
    </w:rPr>
  </w:style>
  <w:style w:type="table" w:styleId="Sombreadoclaro-nfasis1">
    <w:name w:val="Light Shading Accent 1"/>
    <w:basedOn w:val="Tablanormal"/>
    <w:uiPriority w:val="60"/>
    <w:pPr>
      <w:spacing w:before="0" w:after="0"/>
    </w:pPr>
    <w:rPr>
      <w:color w:val="356D36" w:themeColor="accent1" w:themeShade="BF"/>
    </w:rPr>
    <w:tblPr>
      <w:tblStyleRowBandSize w:val="1"/>
      <w:tblStyleColBandSize w:val="1"/>
      <w:tblBorders>
        <w:top w:val="single" w:sz="8" w:space="0" w:color="479249" w:themeColor="accent1"/>
        <w:bottom w:val="single" w:sz="8" w:space="0" w:color="47924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</w:style>
  <w:style w:type="table" w:customStyle="1" w:styleId="CalendarioAcento1">
    <w:name w:val="Calendario Acento 1"/>
    <w:basedOn w:val="Tablanormal"/>
    <w:uiPriority w:val="99"/>
    <w:pPr>
      <w:spacing w:before="0" w:after="0"/>
    </w:pPr>
    <w:tblPr>
      <w:tblStyleRowBandSize w:val="1"/>
      <w:tblBorders>
        <w:top w:val="single" w:sz="4" w:space="0" w:color="88C589" w:themeColor="accent1" w:themeTint="99"/>
        <w:left w:val="single" w:sz="4" w:space="0" w:color="88C589" w:themeColor="accent1" w:themeTint="99"/>
        <w:bottom w:val="single" w:sz="4" w:space="0" w:color="88C589" w:themeColor="accent1" w:themeTint="99"/>
        <w:right w:val="single" w:sz="4" w:space="0" w:color="88C589" w:themeColor="accent1" w:themeTint="99"/>
        <w:insideH w:val="single" w:sz="4" w:space="0" w:color="88C589" w:themeColor="accent1" w:themeTint="99"/>
        <w:insideV w:val="single" w:sz="4" w:space="0" w:color="88C589" w:themeColor="accent1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79249" w:themeFill="accent1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2">
    <w:name w:val="Calendario Acento 2"/>
    <w:basedOn w:val="Tablanormal"/>
    <w:uiPriority w:val="99"/>
    <w:pPr>
      <w:spacing w:before="0" w:after="0"/>
    </w:pPr>
    <w:tblPr>
      <w:tblStyleRowBandSize w:val="1"/>
      <w:tblBorders>
        <w:top w:val="single" w:sz="4" w:space="0" w:color="7CC2D5" w:themeColor="accent2" w:themeTint="99"/>
        <w:left w:val="single" w:sz="4" w:space="0" w:color="7CC2D5" w:themeColor="accent2" w:themeTint="99"/>
        <w:bottom w:val="single" w:sz="4" w:space="0" w:color="7CC2D5" w:themeColor="accent2" w:themeTint="99"/>
        <w:right w:val="single" w:sz="4" w:space="0" w:color="7CC2D5" w:themeColor="accent2" w:themeTint="99"/>
        <w:insideH w:val="single" w:sz="4" w:space="0" w:color="7CC2D5" w:themeColor="accent2" w:themeTint="99"/>
        <w:insideV w:val="single" w:sz="4" w:space="0" w:color="7CC2D5" w:themeColor="accent2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91AA" w:themeFill="accent2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3">
    <w:name w:val="Calendario Acento 3"/>
    <w:basedOn w:val="Tablanormal"/>
    <w:uiPriority w:val="99"/>
    <w:pPr>
      <w:spacing w:before="0" w:after="0"/>
    </w:pPr>
    <w:tblPr>
      <w:tblStyleRowBandSize w:val="1"/>
      <w:tblBorders>
        <w:top w:val="single" w:sz="4" w:space="0" w:color="F0A6B0" w:themeColor="accent3" w:themeTint="99"/>
        <w:left w:val="single" w:sz="4" w:space="0" w:color="F0A6B0" w:themeColor="accent3" w:themeTint="99"/>
        <w:bottom w:val="single" w:sz="4" w:space="0" w:color="F0A6B0" w:themeColor="accent3" w:themeTint="99"/>
        <w:right w:val="single" w:sz="4" w:space="0" w:color="F0A6B0" w:themeColor="accent3" w:themeTint="99"/>
        <w:insideH w:val="single" w:sz="4" w:space="0" w:color="F0A6B0" w:themeColor="accent3" w:themeTint="99"/>
        <w:insideV w:val="single" w:sz="4" w:space="0" w:color="F0A6B0" w:themeColor="accent3" w:themeTint="99"/>
      </w:tblBorders>
    </w:tblPr>
    <w:tblStylePr w:type="firstRow">
      <w:tblPr/>
      <w:tcPr>
        <w:shd w:val="clear" w:color="auto" w:fill="E66C7D" w:themeFill="accent3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4">
    <w:name w:val="Calendario Acento 4"/>
    <w:basedOn w:val="Tablanormal"/>
    <w:uiPriority w:val="99"/>
    <w:pPr>
      <w:spacing w:before="0" w:after="0"/>
    </w:pPr>
    <w:tblPr>
      <w:tblStyleRowBandSize w:val="1"/>
      <w:tblBorders>
        <w:top w:val="single" w:sz="4" w:space="0" w:color="FDD05E" w:themeColor="accent4" w:themeTint="99"/>
        <w:left w:val="single" w:sz="4" w:space="0" w:color="FDD05E" w:themeColor="accent4" w:themeTint="99"/>
        <w:bottom w:val="single" w:sz="4" w:space="0" w:color="FDD05E" w:themeColor="accent4" w:themeTint="99"/>
        <w:right w:val="single" w:sz="4" w:space="0" w:color="FDD05E" w:themeColor="accent4" w:themeTint="99"/>
        <w:insideH w:val="single" w:sz="4" w:space="0" w:color="FDD05E" w:themeColor="accent4" w:themeTint="99"/>
        <w:insideV w:val="single" w:sz="4" w:space="0" w:color="FDD05E" w:themeColor="accent4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EAB02" w:themeFill="accent4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5">
    <w:name w:val="Calendario Acento 5"/>
    <w:basedOn w:val="Tablanormal"/>
    <w:uiPriority w:val="99"/>
    <w:pPr>
      <w:spacing w:before="0" w:after="0"/>
    </w:pPr>
    <w:tblPr>
      <w:tblStyleRowBandSize w:val="1"/>
      <w:tblBorders>
        <w:top w:val="single" w:sz="4" w:space="0" w:color="F1B696" w:themeColor="accent5" w:themeTint="99"/>
        <w:left w:val="single" w:sz="4" w:space="0" w:color="F1B696" w:themeColor="accent5" w:themeTint="99"/>
        <w:bottom w:val="single" w:sz="4" w:space="0" w:color="F1B696" w:themeColor="accent5" w:themeTint="99"/>
        <w:right w:val="single" w:sz="4" w:space="0" w:color="F1B696" w:themeColor="accent5" w:themeTint="99"/>
        <w:insideH w:val="single" w:sz="4" w:space="0" w:color="F1B696" w:themeColor="accent5" w:themeTint="99"/>
        <w:insideV w:val="single" w:sz="4" w:space="0" w:color="F1B696" w:themeColor="accent5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8651" w:themeFill="accent5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6">
    <w:name w:val="Calendario Acento 6"/>
    <w:basedOn w:val="Tablanormal"/>
    <w:uiPriority w:val="99"/>
    <w:pPr>
      <w:spacing w:before="0" w:after="0"/>
    </w:pPr>
    <w:tblPr>
      <w:tblStyleRowBandSize w:val="1"/>
      <w:tblBorders>
        <w:top w:val="single" w:sz="4" w:space="0" w:color="DC9190" w:themeColor="accent6" w:themeTint="99"/>
        <w:left w:val="single" w:sz="4" w:space="0" w:color="DC9190" w:themeColor="accent6" w:themeTint="99"/>
        <w:bottom w:val="single" w:sz="4" w:space="0" w:color="DC9190" w:themeColor="accent6" w:themeTint="99"/>
        <w:right w:val="single" w:sz="4" w:space="0" w:color="DC9190" w:themeColor="accent6" w:themeTint="99"/>
        <w:insideH w:val="single" w:sz="4" w:space="0" w:color="DC9190" w:themeColor="accent6" w:themeTint="99"/>
        <w:insideV w:val="single" w:sz="4" w:space="0" w:color="DC9190" w:themeColor="accent6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4847" w:themeFill="accent6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character" w:customStyle="1" w:styleId="Mes">
    <w:name w:val="Mes"/>
    <w:basedOn w:val="Fuentedeprrafopredeter"/>
    <w:uiPriority w:val="1"/>
    <w:rsid w:val="00FC5BF3"/>
    <w:rPr>
      <w:b w:val="0"/>
      <w:color w:val="234824" w:themeColor="accent1" w:themeShade="7F"/>
      <w:sz w:val="84"/>
      <w:lang w:val="es-ES"/>
    </w:rPr>
  </w:style>
  <w:style w:type="table" w:styleId="Sombreadoclaro">
    <w:name w:val="Light Shading"/>
    <w:basedOn w:val="Tablanormal"/>
    <w:uiPriority w:val="60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FC5BF3"/>
    <w:rPr>
      <w:rFonts w:asciiTheme="majorHAnsi" w:eastAsiaTheme="majorEastAsia" w:hAnsiTheme="majorHAnsi" w:cstheme="majorBidi"/>
      <w:color w:val="234824" w:themeColor="accent1" w:themeShade="7F"/>
      <w:kern w:val="16"/>
      <w:sz w:val="24"/>
      <w:szCs w:val="24"/>
      <w:lang w:val="es-E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ne\AppData\Roaming\Microsoft\Plantillas\Calendario.dotm" TargetMode="External"/></Relationships>
</file>

<file path=word/theme/theme1.xml><?xml version="1.0" encoding="utf-8"?>
<a:theme xmlns:a="http://schemas.openxmlformats.org/drawingml/2006/main" name="Calendar">
  <a:themeElements>
    <a:clrScheme name="New Calendar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479249"/>
      </a:accent1>
      <a:accent2>
        <a:srgbClr val="3691AA"/>
      </a:accent2>
      <a:accent3>
        <a:srgbClr val="E66C7D"/>
      </a:accent3>
      <a:accent4>
        <a:srgbClr val="EEAB02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66E86-21FA-491B-B974-C6526D3FA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BBED82-C13A-4AED-BCB8-0A399DD41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Calendario</Template>
  <TotalTime>48</TotalTime>
  <Pages>1</Pages>
  <Words>528</Words>
  <Characters>2906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Recepcion</dc:creator>
  <cp:keywords/>
  <cp:lastModifiedBy>Rene</cp:lastModifiedBy>
  <cp:revision>7</cp:revision>
  <dcterms:created xsi:type="dcterms:W3CDTF">2016-12-15T23:06:00Z</dcterms:created>
  <dcterms:modified xsi:type="dcterms:W3CDTF">2016-12-16T20:27:00Z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TC027807999991</vt:lpwstr>
  </property>
</Properties>
</file>