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54"/>
      </w:tblGrid>
      <w:tr w:rsidR="00D67E91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0D0F35" w:rsidRDefault="000D0F35">
            <w:pPr>
              <w:pStyle w:val="Sinespaciad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AGENDA DEL PRESIDENTE MUNICIPAL</w:t>
            </w: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0D0F35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5EDD57D2" wp14:editId="6C7F088D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6C2411" w:rsidRDefault="00D57B32">
            <w:pPr>
              <w:pStyle w:val="MesAo"/>
              <w:rPr>
                <w:rFonts w:ascii="Calibri" w:hAnsi="Calibri"/>
                <w:color w:val="356D36"/>
              </w:rPr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E20DD8">
              <w:rPr>
                <w:rStyle w:val="Mes"/>
              </w:rPr>
              <w:t>abril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</w:p>
          <w:bookmarkStart w:id="0" w:name="_GoBack"/>
          <w:bookmarkEnd w:id="0"/>
          <w:p w:rsidR="00D67E91" w:rsidRDefault="00D57B32">
            <w:pPr>
              <w:pStyle w:val="MesAo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E20DD8">
              <w:t>2016</w:t>
            </w:r>
            <w:r>
              <w:fldChar w:fldCharType="end"/>
            </w:r>
          </w:p>
        </w:tc>
      </w:tr>
      <w:tr w:rsidR="00D67E91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D67E91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4940" w:type="pct"/>
        <w:tblInd w:w="60" w:type="dxa"/>
        <w:tblLook w:val="04A0" w:firstRow="1" w:lastRow="0" w:firstColumn="1" w:lastColumn="0" w:noHBand="0" w:noVBand="1"/>
        <w:tblDescription w:val="Calendario"/>
      </w:tblPr>
      <w:tblGrid>
        <w:gridCol w:w="1423"/>
        <w:gridCol w:w="1795"/>
        <w:gridCol w:w="1821"/>
        <w:gridCol w:w="1697"/>
        <w:gridCol w:w="1675"/>
        <w:gridCol w:w="700"/>
        <w:gridCol w:w="838"/>
      </w:tblGrid>
      <w:tr w:rsidR="005C6B0C" w:rsidTr="00920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5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lun.</w:t>
            </w:r>
          </w:p>
        </w:tc>
        <w:tc>
          <w:tcPr>
            <w:tcW w:w="902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mar.</w:t>
            </w:r>
          </w:p>
        </w:tc>
        <w:tc>
          <w:tcPr>
            <w:tcW w:w="915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mié.</w:t>
            </w:r>
          </w:p>
        </w:tc>
        <w:tc>
          <w:tcPr>
            <w:tcW w:w="853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jue.</w:t>
            </w:r>
          </w:p>
        </w:tc>
        <w:tc>
          <w:tcPr>
            <w:tcW w:w="842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vie.</w:t>
            </w:r>
          </w:p>
        </w:tc>
        <w:tc>
          <w:tcPr>
            <w:tcW w:w="352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sáb.</w:t>
            </w:r>
          </w:p>
        </w:tc>
        <w:tc>
          <w:tcPr>
            <w:tcW w:w="421" w:type="pct"/>
          </w:tcPr>
          <w:p w:rsidR="00D67E91" w:rsidRDefault="00753CB7">
            <w:pPr>
              <w:pStyle w:val="Das"/>
              <w:spacing w:before="40" w:after="40"/>
            </w:pPr>
            <w:r>
              <w:rPr>
                <w:rFonts w:ascii="Calibri" w:hAnsi="Calibri"/>
                <w:color w:val="FFFFFF"/>
              </w:rPr>
              <w:t>dom.</w:t>
            </w:r>
          </w:p>
        </w:tc>
      </w:tr>
      <w:tr w:rsidR="005C6B0C" w:rsidTr="00920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5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20DD8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902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20DD8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E20DD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915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20DD8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E20DD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753CB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853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20DD8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E20DD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753CB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842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20DD8">
              <w:instrText>viernes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E20DD8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E20DD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20DD8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E20DD8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352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20DD8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E20DD8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E20DD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20DD8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E20DD8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421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20DD8">
              <w:instrText>viernes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E20DD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E20DD8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20DD8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E20DD8">
              <w:rPr>
                <w:noProof/>
              </w:rPr>
              <w:t>3</w:t>
            </w:r>
            <w:r>
              <w:fldChar w:fldCharType="end"/>
            </w:r>
          </w:p>
        </w:tc>
      </w:tr>
      <w:tr w:rsidR="005C6B0C" w:rsidTr="009205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0"/>
        </w:trPr>
        <w:tc>
          <w:tcPr>
            <w:tcW w:w="715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0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15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53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1" w:type="pct"/>
          </w:tcPr>
          <w:p w:rsidR="00D67E91" w:rsidRDefault="00D67E91">
            <w:pPr>
              <w:spacing w:before="40" w:after="40"/>
            </w:pPr>
          </w:p>
        </w:tc>
      </w:tr>
      <w:tr w:rsidR="005C6B0C" w:rsidTr="00920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E20DD8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90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E20DD8">
              <w:rPr>
                <w:noProof/>
              </w:rPr>
              <w:t>5</w:t>
            </w:r>
            <w:r>
              <w:fldChar w:fldCharType="end"/>
            </w:r>
          </w:p>
          <w:p w:rsidR="00E20DD8" w:rsidRDefault="00E20DD8">
            <w:pPr>
              <w:pStyle w:val="Fechas"/>
              <w:spacing w:after="40"/>
            </w:pPr>
          </w:p>
        </w:tc>
        <w:tc>
          <w:tcPr>
            <w:tcW w:w="91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E20DD8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853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E20DD8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84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E20DD8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35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E20DD8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42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E20DD8">
              <w:rPr>
                <w:noProof/>
              </w:rPr>
              <w:t>10</w:t>
            </w:r>
            <w:r>
              <w:fldChar w:fldCharType="end"/>
            </w:r>
          </w:p>
        </w:tc>
      </w:tr>
      <w:tr w:rsidR="005C6B0C" w:rsidTr="00BF61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613"/>
        </w:trPr>
        <w:tc>
          <w:tcPr>
            <w:tcW w:w="715" w:type="pct"/>
          </w:tcPr>
          <w:p w:rsidR="00D67E91" w:rsidRDefault="004C0089" w:rsidP="00BF61D4">
            <w:pPr>
              <w:spacing w:before="40" w:after="40"/>
            </w:pPr>
            <w:r>
              <w:t>4:30 pm. Sesión de Ayuntamiento</w:t>
            </w:r>
          </w:p>
        </w:tc>
        <w:tc>
          <w:tcPr>
            <w:tcW w:w="902" w:type="pct"/>
          </w:tcPr>
          <w:p w:rsidR="00E20DD8" w:rsidRPr="004C0089" w:rsidRDefault="00E20DD8" w:rsidP="00E20DD8">
            <w:pPr>
              <w:spacing w:before="40" w:after="40"/>
              <w:jc w:val="both"/>
              <w:rPr>
                <w:sz w:val="12"/>
                <w:szCs w:val="14"/>
              </w:rPr>
            </w:pPr>
            <w:r w:rsidRPr="004C0089">
              <w:rPr>
                <w:sz w:val="12"/>
                <w:szCs w:val="14"/>
              </w:rPr>
              <w:t>8:00 a.m. Presentación de proyecto de alumbrado público.</w:t>
            </w:r>
          </w:p>
          <w:p w:rsidR="004C0089" w:rsidRPr="004C0089" w:rsidRDefault="004C0089" w:rsidP="00E20DD8">
            <w:pPr>
              <w:spacing w:before="40" w:after="40"/>
              <w:jc w:val="both"/>
              <w:rPr>
                <w:sz w:val="12"/>
                <w:szCs w:val="14"/>
              </w:rPr>
            </w:pPr>
            <w:r w:rsidRPr="004C0089">
              <w:rPr>
                <w:sz w:val="12"/>
                <w:szCs w:val="14"/>
              </w:rPr>
              <w:t>9:00 am. Sesión de Comisiones Edilicias.</w:t>
            </w:r>
          </w:p>
          <w:p w:rsidR="00D67E91" w:rsidRPr="004C0089" w:rsidRDefault="00E20DD8" w:rsidP="00E20DD8">
            <w:pPr>
              <w:spacing w:before="40" w:after="40"/>
              <w:jc w:val="both"/>
              <w:rPr>
                <w:sz w:val="12"/>
                <w:szCs w:val="14"/>
              </w:rPr>
            </w:pPr>
            <w:r w:rsidRPr="004C0089">
              <w:rPr>
                <w:sz w:val="12"/>
                <w:szCs w:val="14"/>
              </w:rPr>
              <w:t xml:space="preserve">11:00 a.m. </w:t>
            </w:r>
            <w:r w:rsidR="00BF61D4" w:rsidRPr="004C0089">
              <w:rPr>
                <w:sz w:val="12"/>
                <w:szCs w:val="14"/>
              </w:rPr>
              <w:t>Inspección de Obras.</w:t>
            </w:r>
          </w:p>
          <w:p w:rsidR="00E20DD8" w:rsidRPr="004C0089" w:rsidRDefault="00E20DD8" w:rsidP="00E20DD8">
            <w:pPr>
              <w:spacing w:before="40" w:after="40"/>
              <w:jc w:val="both"/>
              <w:rPr>
                <w:sz w:val="12"/>
                <w:szCs w:val="14"/>
              </w:rPr>
            </w:pPr>
            <w:r w:rsidRPr="004C0089">
              <w:rPr>
                <w:sz w:val="12"/>
                <w:szCs w:val="14"/>
              </w:rPr>
              <w:t>11:30 a.m. Junta modalidad, Catastro, INEGI y Banobras.</w:t>
            </w:r>
          </w:p>
        </w:tc>
        <w:tc>
          <w:tcPr>
            <w:tcW w:w="915" w:type="pct"/>
          </w:tcPr>
          <w:p w:rsidR="00D67E91" w:rsidRPr="004C0089" w:rsidRDefault="005C6B0C" w:rsidP="00BF61D4">
            <w:pPr>
              <w:spacing w:before="40" w:after="40"/>
              <w:jc w:val="both"/>
              <w:rPr>
                <w:sz w:val="14"/>
              </w:rPr>
            </w:pPr>
            <w:r w:rsidRPr="004C0089">
              <w:rPr>
                <w:sz w:val="14"/>
              </w:rPr>
              <w:t>11:00</w:t>
            </w:r>
            <w:r w:rsidR="00BF61D4" w:rsidRPr="004C0089">
              <w:rPr>
                <w:sz w:val="14"/>
              </w:rPr>
              <w:t xml:space="preserve"> a.m. Junta con Agentes y Delegados.</w:t>
            </w:r>
          </w:p>
          <w:p w:rsidR="00BF61D4" w:rsidRPr="004C0089" w:rsidRDefault="00BF61D4" w:rsidP="00BF61D4">
            <w:pPr>
              <w:spacing w:before="40" w:after="40"/>
              <w:jc w:val="both"/>
              <w:rPr>
                <w:sz w:val="14"/>
              </w:rPr>
            </w:pPr>
            <w:r w:rsidRPr="004C0089">
              <w:rPr>
                <w:sz w:val="14"/>
              </w:rPr>
              <w:t>13:00 hrs. Inspección de Obras, en el Municipio y Cabecera Municipal.</w:t>
            </w:r>
          </w:p>
          <w:p w:rsidR="004C0089" w:rsidRPr="004C0089" w:rsidRDefault="004C0089" w:rsidP="00BF61D4">
            <w:pPr>
              <w:spacing w:before="40" w:after="40"/>
              <w:jc w:val="both"/>
              <w:rPr>
                <w:sz w:val="14"/>
              </w:rPr>
            </w:pPr>
            <w:r w:rsidRPr="004C0089">
              <w:rPr>
                <w:sz w:val="14"/>
              </w:rPr>
              <w:t>16:00 hrs. Sesión de Ayuntamiento.</w:t>
            </w:r>
          </w:p>
        </w:tc>
        <w:tc>
          <w:tcPr>
            <w:tcW w:w="853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2" w:type="pct"/>
          </w:tcPr>
          <w:p w:rsidR="00D67E91" w:rsidRDefault="005C6B0C" w:rsidP="005C6B0C">
            <w:pPr>
              <w:spacing w:before="40" w:after="40"/>
              <w:jc w:val="both"/>
            </w:pPr>
            <w:r>
              <w:t xml:space="preserve">11:00 a.m. visita </w:t>
            </w:r>
            <w:r w:rsidR="00BF61D4">
              <w:t>d</w:t>
            </w:r>
            <w:r>
              <w:t>el Asilo San Vicente</w:t>
            </w:r>
            <w:r w:rsidR="001C6D05">
              <w:t>.</w:t>
            </w:r>
          </w:p>
          <w:p w:rsidR="001C6D05" w:rsidRDefault="001C6D05" w:rsidP="005C6B0C">
            <w:pPr>
              <w:spacing w:before="40" w:after="40"/>
              <w:jc w:val="both"/>
            </w:pP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1" w:type="pct"/>
          </w:tcPr>
          <w:p w:rsidR="00D67E91" w:rsidRDefault="00D67E91">
            <w:pPr>
              <w:spacing w:before="40" w:after="40"/>
            </w:pPr>
          </w:p>
        </w:tc>
      </w:tr>
      <w:tr w:rsidR="005C6B0C" w:rsidTr="00920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E20DD8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90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E20DD8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91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E20DD8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853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E20DD8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84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E20DD8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35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E20DD8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42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E20DD8">
              <w:rPr>
                <w:noProof/>
              </w:rPr>
              <w:t>17</w:t>
            </w:r>
            <w:r>
              <w:fldChar w:fldCharType="end"/>
            </w:r>
          </w:p>
        </w:tc>
      </w:tr>
      <w:tr w:rsidR="005C6B0C" w:rsidTr="009205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408"/>
        </w:trPr>
        <w:tc>
          <w:tcPr>
            <w:tcW w:w="715" w:type="pct"/>
          </w:tcPr>
          <w:p w:rsidR="00D67E91" w:rsidRDefault="006C3ED8" w:rsidP="006C3ED8">
            <w:pPr>
              <w:spacing w:before="40" w:after="40"/>
              <w:jc w:val="both"/>
            </w:pPr>
            <w:r>
              <w:t>6:00 p.m. Salida al Saucillo, para realizar una reunión por problemas de Agua Potable.</w:t>
            </w:r>
          </w:p>
        </w:tc>
        <w:tc>
          <w:tcPr>
            <w:tcW w:w="902" w:type="pct"/>
          </w:tcPr>
          <w:p w:rsidR="00D67E91" w:rsidRDefault="006C3ED8" w:rsidP="006C3ED8">
            <w:pPr>
              <w:spacing w:before="40" w:after="40"/>
              <w:jc w:val="both"/>
            </w:pPr>
            <w:r>
              <w:t>10:00 a.m. visita a la SEDER</w:t>
            </w:r>
          </w:p>
        </w:tc>
        <w:tc>
          <w:tcPr>
            <w:tcW w:w="915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53" w:type="pct"/>
          </w:tcPr>
          <w:p w:rsidR="00D67E91" w:rsidRDefault="00773469" w:rsidP="00BF61D4">
            <w:pPr>
              <w:spacing w:before="40" w:after="40"/>
              <w:jc w:val="both"/>
            </w:pPr>
            <w:r>
              <w:t xml:space="preserve">10:00 a.m. </w:t>
            </w:r>
            <w:r w:rsidR="00BF61D4">
              <w:t>visita para verificar fra</w:t>
            </w:r>
            <w:r>
              <w:t>ccionamientos Irregulares.</w:t>
            </w:r>
          </w:p>
        </w:tc>
        <w:tc>
          <w:tcPr>
            <w:tcW w:w="842" w:type="pct"/>
          </w:tcPr>
          <w:p w:rsidR="00D67E91" w:rsidRDefault="00773469" w:rsidP="00773469">
            <w:pPr>
              <w:spacing w:before="40" w:after="40"/>
              <w:jc w:val="both"/>
            </w:pPr>
            <w:r>
              <w:t>9:00 a.m. corte de listón en la plaza principal, sobre la expoemprendurismo de alumnos del Cecytej.</w:t>
            </w: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1" w:type="pct"/>
          </w:tcPr>
          <w:p w:rsidR="00D67E91" w:rsidRDefault="00D67E91">
            <w:pPr>
              <w:spacing w:before="40" w:after="40"/>
            </w:pPr>
          </w:p>
        </w:tc>
      </w:tr>
      <w:tr w:rsidR="005C6B0C" w:rsidTr="00920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E20DD8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90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E20DD8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91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E20DD8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853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E20DD8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84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E20DD8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35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E20DD8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42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E20DD8">
              <w:rPr>
                <w:noProof/>
              </w:rPr>
              <w:t>24</w:t>
            </w:r>
            <w:r>
              <w:fldChar w:fldCharType="end"/>
            </w:r>
          </w:p>
        </w:tc>
      </w:tr>
      <w:tr w:rsidR="005C6B0C" w:rsidTr="00BF61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981"/>
        </w:trPr>
        <w:tc>
          <w:tcPr>
            <w:tcW w:w="715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02" w:type="pct"/>
          </w:tcPr>
          <w:p w:rsidR="00D67E91" w:rsidRDefault="00773469" w:rsidP="00773469">
            <w:pPr>
              <w:spacing w:before="40" w:after="40"/>
              <w:jc w:val="both"/>
            </w:pPr>
            <w:r>
              <w:t>11:00 Invitación Sagarpa Casa Cocula</w:t>
            </w:r>
            <w:r w:rsidR="00353F76">
              <w:t>.</w:t>
            </w:r>
          </w:p>
          <w:p w:rsidR="00BF61D4" w:rsidRDefault="00BF61D4" w:rsidP="00773469">
            <w:pPr>
              <w:spacing w:before="40" w:after="40"/>
              <w:jc w:val="both"/>
            </w:pPr>
          </w:p>
          <w:p w:rsidR="00353F76" w:rsidRDefault="00353F76" w:rsidP="00773469">
            <w:pPr>
              <w:spacing w:before="40" w:after="40"/>
              <w:jc w:val="both"/>
            </w:pPr>
            <w:r>
              <w:t xml:space="preserve">13:30 hrs. </w:t>
            </w:r>
            <w:r w:rsidR="00BF61D4">
              <w:t>Proyecto de</w:t>
            </w:r>
            <w:r>
              <w:t xml:space="preserve"> luminarias.</w:t>
            </w:r>
          </w:p>
          <w:p w:rsidR="00353F76" w:rsidRDefault="00353F76" w:rsidP="00773469">
            <w:pPr>
              <w:spacing w:before="40" w:after="40"/>
              <w:jc w:val="both"/>
            </w:pPr>
          </w:p>
        </w:tc>
        <w:tc>
          <w:tcPr>
            <w:tcW w:w="915" w:type="pct"/>
          </w:tcPr>
          <w:p w:rsidR="00D67E91" w:rsidRDefault="00353F76">
            <w:pPr>
              <w:spacing w:before="40" w:after="40"/>
            </w:pPr>
            <w:r>
              <w:t>8:00 a.m. Feria Cultural CValles.</w:t>
            </w:r>
          </w:p>
          <w:p w:rsidR="00353F76" w:rsidRDefault="00353F76" w:rsidP="00353F76">
            <w:pPr>
              <w:spacing w:before="40" w:after="40"/>
              <w:jc w:val="both"/>
            </w:pPr>
            <w:r>
              <w:t xml:space="preserve">9:00 .m. Concurso de oratoria en la Escuela Secundaria Federal Cocollan. </w:t>
            </w:r>
          </w:p>
        </w:tc>
        <w:tc>
          <w:tcPr>
            <w:tcW w:w="853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2" w:type="pct"/>
          </w:tcPr>
          <w:p w:rsidR="00353F76" w:rsidRDefault="00353F76" w:rsidP="00353F76">
            <w:pPr>
              <w:spacing w:before="40" w:after="40"/>
              <w:jc w:val="both"/>
            </w:pPr>
            <w:r>
              <w:t>9:30 a.m. Bióloga de la Semarnat, Asunto: propuesta de la conf</w:t>
            </w:r>
            <w:r w:rsidR="00BF61D4">
              <w:t>.</w:t>
            </w:r>
            <w:r>
              <w:t xml:space="preserve"> del Comité “Sierra de Quila”</w:t>
            </w:r>
          </w:p>
          <w:p w:rsidR="00D67E91" w:rsidRDefault="00353F76" w:rsidP="00353F76">
            <w:pPr>
              <w:spacing w:before="40" w:after="40"/>
              <w:jc w:val="both"/>
            </w:pPr>
            <w:r>
              <w:t xml:space="preserve">12:00 hrs. Propuestas para la conformación del comité de Obras Públicas de La Estanzuela. </w:t>
            </w: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1" w:type="pct"/>
          </w:tcPr>
          <w:p w:rsidR="00D67E91" w:rsidRDefault="00D67E91">
            <w:pPr>
              <w:spacing w:before="40" w:after="40"/>
            </w:pPr>
          </w:p>
        </w:tc>
      </w:tr>
      <w:tr w:rsidR="005C6B0C" w:rsidTr="00920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E20DD8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E20DD8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20DD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E20DD8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20DD8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E20DD8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90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E20DD8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E20DD8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20DD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E20DD8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20DD8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E20DD8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91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E20DD8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E20DD8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20DD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E20DD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20DD8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E20DD8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853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E20DD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E20DD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20DD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E20DD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20DD8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E20DD8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84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E20DD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E20DD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20DD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E20DD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20DD8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E20DD8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35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E20DD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E20DD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20DD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E20DD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20DD8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E20DD8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421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E20DD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E20DD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20DD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5C6B0C" w:rsidTr="009205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5" w:type="pct"/>
          </w:tcPr>
          <w:p w:rsidR="00D67E91" w:rsidRDefault="00353F76">
            <w:pPr>
              <w:spacing w:before="40" w:after="40"/>
            </w:pPr>
            <w:r>
              <w:t>9:00 a.m. visita a la Radio Lider de Ameca, Jalisco.</w:t>
            </w:r>
          </w:p>
        </w:tc>
        <w:tc>
          <w:tcPr>
            <w:tcW w:w="902" w:type="pct"/>
          </w:tcPr>
          <w:p w:rsidR="00D67E91" w:rsidRDefault="00353F76" w:rsidP="00353F76">
            <w:pPr>
              <w:spacing w:before="40" w:after="40"/>
              <w:jc w:val="both"/>
            </w:pPr>
            <w:r>
              <w:t>12:00 hrs. Lic. Delia Sánchez</w:t>
            </w:r>
            <w:r w:rsidR="00535607">
              <w:t>. Asunto (Proyectos Ejecutivos y de Obra de Infraestructura)</w:t>
            </w:r>
          </w:p>
        </w:tc>
        <w:tc>
          <w:tcPr>
            <w:tcW w:w="915" w:type="pct"/>
          </w:tcPr>
          <w:p w:rsidR="00D67E91" w:rsidRDefault="00D75412" w:rsidP="00D75412">
            <w:pPr>
              <w:spacing w:before="40" w:after="40"/>
              <w:jc w:val="both"/>
            </w:pPr>
            <w:r>
              <w:t>10:00 a.m. Reunión con el Instituto Mexicano del Seguro Social</w:t>
            </w:r>
          </w:p>
        </w:tc>
        <w:tc>
          <w:tcPr>
            <w:tcW w:w="853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2" w:type="pct"/>
          </w:tcPr>
          <w:p w:rsidR="00D67E91" w:rsidRPr="004C0089" w:rsidRDefault="00D75412">
            <w:pPr>
              <w:spacing w:before="40" w:after="40"/>
              <w:rPr>
                <w:sz w:val="12"/>
              </w:rPr>
            </w:pPr>
            <w:r w:rsidRPr="004C0089">
              <w:rPr>
                <w:sz w:val="12"/>
              </w:rPr>
              <w:t>12:00 hrs. Homenaje al Lic. Rafael Preciado, en el Jardín Municipal “El Grullo”</w:t>
            </w:r>
            <w:r w:rsidR="004C0089" w:rsidRPr="004C0089">
              <w:rPr>
                <w:sz w:val="12"/>
              </w:rPr>
              <w:t>.</w:t>
            </w:r>
          </w:p>
          <w:p w:rsidR="004C0089" w:rsidRPr="004C0089" w:rsidRDefault="004C0089">
            <w:pPr>
              <w:spacing w:before="40" w:after="40"/>
              <w:rPr>
                <w:sz w:val="12"/>
              </w:rPr>
            </w:pPr>
            <w:r w:rsidRPr="004C0089">
              <w:rPr>
                <w:sz w:val="12"/>
              </w:rPr>
              <w:t>4:00 pm Sesión de Comisiones Edilicias</w:t>
            </w: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1" w:type="pct"/>
          </w:tcPr>
          <w:p w:rsidR="00D67E91" w:rsidRDefault="00D67E91">
            <w:pPr>
              <w:spacing w:before="40" w:after="40"/>
            </w:pPr>
          </w:p>
        </w:tc>
      </w:tr>
      <w:tr w:rsidR="005C6B0C" w:rsidTr="00920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5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E20DD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20DD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902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E20DD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53CB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915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853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842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352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421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5C6B0C" w:rsidTr="00BF61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80"/>
        </w:trPr>
        <w:tc>
          <w:tcPr>
            <w:tcW w:w="715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0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915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53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84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352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421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0/04/2016"/>
    <w:docVar w:name="MonthStart" w:val="01/04/2016"/>
    <w:docVar w:name="WeekStart" w:val="2"/>
  </w:docVars>
  <w:rsids>
    <w:rsidRoot w:val="00E20DD8"/>
    <w:rsid w:val="000252C8"/>
    <w:rsid w:val="000D0F35"/>
    <w:rsid w:val="000E3E61"/>
    <w:rsid w:val="00126F54"/>
    <w:rsid w:val="001C6D05"/>
    <w:rsid w:val="002A3D06"/>
    <w:rsid w:val="00353F76"/>
    <w:rsid w:val="004C0089"/>
    <w:rsid w:val="00535607"/>
    <w:rsid w:val="005C6B0C"/>
    <w:rsid w:val="006C2411"/>
    <w:rsid w:val="006C3ED8"/>
    <w:rsid w:val="00753CB7"/>
    <w:rsid w:val="00773469"/>
    <w:rsid w:val="007D43A5"/>
    <w:rsid w:val="009205C2"/>
    <w:rsid w:val="00992986"/>
    <w:rsid w:val="00AB2C13"/>
    <w:rsid w:val="00B10AB8"/>
    <w:rsid w:val="00BF61D4"/>
    <w:rsid w:val="00D57B32"/>
    <w:rsid w:val="00D67E91"/>
    <w:rsid w:val="00D75412"/>
    <w:rsid w:val="00E20DD8"/>
    <w:rsid w:val="00E50AFB"/>
    <w:rsid w:val="00E94E93"/>
    <w:rsid w:val="00F66156"/>
    <w:rsid w:val="00FC5BF3"/>
    <w:rsid w:val="00FF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92E28D-7E72-4F2D-A04E-DF805B7F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D2A06C-5DC5-4B4E-93F6-B317AD0BB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73</TotalTime>
  <Pages>1</Pages>
  <Words>533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9</cp:revision>
  <dcterms:created xsi:type="dcterms:W3CDTF">2016-12-15T18:25:00Z</dcterms:created>
  <dcterms:modified xsi:type="dcterms:W3CDTF">2016-12-16T20:06:00Z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